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D40A" w14:textId="57C227D5" w:rsidR="001114EA" w:rsidRPr="009F283A" w:rsidRDefault="0058504C" w:rsidP="0058504C">
      <w:pPr>
        <w:rPr>
          <w:rFonts w:ascii="Arial" w:eastAsia="Times New Roman" w:hAnsi="Arial" w:cs="Arial"/>
          <w:b/>
          <w:kern w:val="0"/>
          <w:sz w:val="32"/>
          <w:szCs w:val="20"/>
          <w:lang w:val="en-US" w:eastAsia="nb-NO"/>
          <w14:ligatures w14:val="none"/>
        </w:rPr>
      </w:pPr>
      <w:r w:rsidRPr="009F283A">
        <w:rPr>
          <w:rFonts w:ascii="Arial" w:eastAsia="Times New Roman" w:hAnsi="Arial" w:cs="Arial"/>
          <w:b/>
          <w:kern w:val="0"/>
          <w:sz w:val="32"/>
          <w:szCs w:val="20"/>
          <w:lang w:val="en-US" w:eastAsia="nb-NO"/>
          <w14:ligatures w14:val="none"/>
        </w:rPr>
        <w:t>Appendix 2 - Supplier’s solution description</w:t>
      </w:r>
    </w:p>
    <w:p w14:paraId="7900D0ED" w14:textId="74FDC969" w:rsidR="009F283A" w:rsidRPr="009F283A" w:rsidRDefault="00192EB4" w:rsidP="009F283A">
      <w:pPr>
        <w:keepNext/>
        <w:keepLines/>
        <w:spacing w:before="360" w:after="80" w:line="276" w:lineRule="auto"/>
        <w:outlineLvl w:val="0"/>
        <w:rPr>
          <w:rFonts w:ascii="Arial" w:eastAsiaTheme="majorEastAsia" w:hAnsi="Arial" w:cs="Arial"/>
          <w:b/>
          <w:bCs/>
          <w:kern w:val="0"/>
          <w:sz w:val="28"/>
          <w:szCs w:val="28"/>
          <w:lang w:val="en-GB"/>
          <w14:ligatures w14:val="none"/>
        </w:rPr>
      </w:pPr>
      <w:r>
        <w:rPr>
          <w:rFonts w:ascii="Arial" w:eastAsiaTheme="majorEastAsia" w:hAnsi="Arial" w:cs="Arial"/>
          <w:b/>
          <w:bCs/>
          <w:kern w:val="0"/>
          <w:sz w:val="28"/>
          <w:szCs w:val="28"/>
          <w:lang w:val="en-GB"/>
          <w14:ligatures w14:val="none"/>
        </w:rPr>
        <w:t>1</w:t>
      </w:r>
      <w:r w:rsidR="009F283A" w:rsidRPr="009F283A">
        <w:rPr>
          <w:rFonts w:ascii="Arial" w:eastAsiaTheme="majorEastAsia" w:hAnsi="Arial" w:cs="Arial"/>
          <w:b/>
          <w:bCs/>
          <w:kern w:val="0"/>
          <w:sz w:val="28"/>
          <w:szCs w:val="28"/>
          <w:lang w:val="en-GB"/>
          <w14:ligatures w14:val="none"/>
        </w:rPr>
        <w:t xml:space="preserve"> Table of requirements</w:t>
      </w:r>
    </w:p>
    <w:p w14:paraId="2F5C0E75" w14:textId="171D4ABA" w:rsidR="009F283A" w:rsidRPr="009F283A" w:rsidRDefault="009F283A" w:rsidP="009F283A">
      <w:pPr>
        <w:spacing w:after="200" w:line="276" w:lineRule="auto"/>
        <w:rPr>
          <w:rFonts w:eastAsia="Calibri" w:cstheme="minorHAnsi"/>
          <w:kern w:val="0"/>
          <w:lang w:val="en-GB"/>
          <w14:ligatures w14:val="none"/>
        </w:rPr>
      </w:pPr>
      <w:r w:rsidRPr="009F283A">
        <w:rPr>
          <w:rFonts w:eastAsia="Calibri" w:cstheme="minorHAnsi"/>
          <w:kern w:val="0"/>
          <w:lang w:val="en-GB"/>
          <w14:ligatures w14:val="none"/>
        </w:rPr>
        <w:t>The requirements in the table of requirements form the basis for the Supplier’s description of its solution specification. The Supplier must give an extensive description of all requirements so that the Parties will have a common understanding of what is to be delivered, or which can give the Buyer alternative perspectives to the requirements expressed in the Buyer’s requirements specification.</w:t>
      </w:r>
    </w:p>
    <w:p w14:paraId="79A369C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eastAsia="Calibri" w:cstheme="minorHAnsi"/>
          <w:kern w:val="0"/>
          <w:lang w:val="en-GB"/>
          <w14:ligatures w14:val="none"/>
        </w:rPr>
        <w:t>The different requirements have different priority.</w:t>
      </w:r>
    </w:p>
    <w:p w14:paraId="0D1EF2BC" w14:textId="77777777" w:rsidR="009F283A" w:rsidRPr="009F283A" w:rsidRDefault="009F283A" w:rsidP="009F283A">
      <w:pPr>
        <w:spacing w:after="200" w:line="276" w:lineRule="auto"/>
        <w:ind w:left="1440" w:hanging="1440"/>
        <w:rPr>
          <w:rFonts w:eastAsia="Calibri" w:cstheme="minorHAnsi"/>
          <w:kern w:val="0"/>
          <w:lang w:val="en-GB"/>
          <w14:ligatures w14:val="none"/>
        </w:rPr>
      </w:pPr>
      <w:r w:rsidRPr="009F283A">
        <w:rPr>
          <w:rFonts w:eastAsia="Calibri" w:cstheme="minorHAnsi"/>
          <w:kern w:val="0"/>
          <w:lang w:val="en-GB"/>
          <w14:ligatures w14:val="none"/>
        </w:rPr>
        <w:t xml:space="preserve">Priority A = </w:t>
      </w:r>
      <w:r w:rsidRPr="009F283A">
        <w:rPr>
          <w:rFonts w:eastAsia="Calibri" w:cstheme="minorHAnsi"/>
          <w:kern w:val="0"/>
          <w:lang w:val="en-GB"/>
          <w14:ligatures w14:val="none"/>
        </w:rPr>
        <w:tab/>
        <w:t xml:space="preserve">Absolute requirements that must be fulfilled. Tenders that do not fulfil all the absolute requirements will be rejected.  </w:t>
      </w:r>
    </w:p>
    <w:p w14:paraId="7752C32D" w14:textId="77777777" w:rsidR="009F283A" w:rsidRPr="009F283A" w:rsidRDefault="009F283A" w:rsidP="009F283A">
      <w:pPr>
        <w:spacing w:after="200" w:line="276" w:lineRule="auto"/>
        <w:ind w:left="1440" w:hanging="1440"/>
        <w:rPr>
          <w:rFonts w:eastAsia="Calibri" w:cstheme="minorHAnsi"/>
          <w:kern w:val="0"/>
          <w:lang w:val="en-GB"/>
          <w14:ligatures w14:val="none"/>
        </w:rPr>
      </w:pPr>
      <w:r w:rsidRPr="009F283A">
        <w:rPr>
          <w:rFonts w:eastAsia="Calibri" w:cstheme="minorHAnsi"/>
          <w:kern w:val="0"/>
          <w:lang w:val="en-GB"/>
          <w14:ligatures w14:val="none"/>
        </w:rPr>
        <w:t xml:space="preserve">Priority B = </w:t>
      </w:r>
      <w:r w:rsidRPr="009F283A">
        <w:rPr>
          <w:rFonts w:eastAsia="Calibri" w:cstheme="minorHAnsi"/>
          <w:kern w:val="0"/>
          <w:lang w:val="en-GB"/>
          <w14:ligatures w14:val="none"/>
        </w:rPr>
        <w:tab/>
        <w:t>Important requirements that should be fulfilled, but it is not an absolute requirement. Answers will be of great importance for the evaluation of the tender. The requirements are weighted higher than C-requirements.</w:t>
      </w:r>
    </w:p>
    <w:p w14:paraId="2551C11C" w14:textId="7B6A6467" w:rsidR="009F283A" w:rsidRPr="009F283A" w:rsidRDefault="009F283A" w:rsidP="009F283A">
      <w:pPr>
        <w:spacing w:after="200" w:line="276" w:lineRule="auto"/>
        <w:rPr>
          <w:rFonts w:eastAsia="Calibri" w:cstheme="minorHAnsi"/>
          <w:kern w:val="0"/>
          <w:lang w:val="en-GB"/>
          <w14:ligatures w14:val="none"/>
        </w:rPr>
      </w:pPr>
      <w:r w:rsidRPr="009F283A">
        <w:rPr>
          <w:rFonts w:eastAsia="Calibri" w:cstheme="minorHAnsi"/>
          <w:kern w:val="0"/>
          <w:lang w:val="en-GB"/>
          <w14:ligatures w14:val="none"/>
        </w:rPr>
        <w:t xml:space="preserve">When filling out the table of requirements the Supplier shall mark an (X) in the column for yes, partly or no under “the Supplier’s fulfilment”. Reference to relevant documentation and any additional comments shall be made in the column “Comment”. It is reminded that it is the duty of the Supplier to document that it fulfils the set requirements. Any missing documentation will result in the requirement being considered as not fulfilled.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95"/>
        <w:gridCol w:w="4089"/>
        <w:gridCol w:w="555"/>
        <w:gridCol w:w="829"/>
        <w:gridCol w:w="555"/>
        <w:gridCol w:w="1587"/>
      </w:tblGrid>
      <w:tr w:rsidR="009F283A" w:rsidRPr="009F283A" w14:paraId="096B3C34" w14:textId="77777777" w:rsidTr="00032EF5">
        <w:trPr>
          <w:trHeight w:val="243"/>
        </w:trPr>
        <w:tc>
          <w:tcPr>
            <w:tcW w:w="378" w:type="pct"/>
            <w:vMerge w:val="restart"/>
            <w:shd w:val="clear" w:color="auto" w:fill="B4C6E7" w:themeFill="accent1" w:themeFillTint="66"/>
          </w:tcPr>
          <w:p w14:paraId="4C6A0A5D"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No.</w:t>
            </w:r>
          </w:p>
        </w:tc>
        <w:tc>
          <w:tcPr>
            <w:tcW w:w="534" w:type="pct"/>
            <w:vMerge w:val="restart"/>
            <w:shd w:val="clear" w:color="auto" w:fill="B4C6E7" w:themeFill="accent1" w:themeFillTint="66"/>
          </w:tcPr>
          <w:p w14:paraId="1B1C7EA9"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Priority</w:t>
            </w:r>
          </w:p>
        </w:tc>
        <w:tc>
          <w:tcPr>
            <w:tcW w:w="2195" w:type="pct"/>
            <w:vMerge w:val="restart"/>
            <w:shd w:val="clear" w:color="auto" w:fill="B4C6E7" w:themeFill="accent1" w:themeFillTint="66"/>
          </w:tcPr>
          <w:p w14:paraId="2F33C9F3"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Description</w:t>
            </w:r>
          </w:p>
        </w:tc>
        <w:tc>
          <w:tcPr>
            <w:tcW w:w="1041" w:type="pct"/>
            <w:gridSpan w:val="3"/>
            <w:shd w:val="clear" w:color="auto" w:fill="B4C6E7" w:themeFill="accent1" w:themeFillTint="66"/>
          </w:tcPr>
          <w:p w14:paraId="70D73DBA"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The Supplier’s fulfilment</w:t>
            </w:r>
          </w:p>
        </w:tc>
        <w:tc>
          <w:tcPr>
            <w:tcW w:w="852" w:type="pct"/>
            <w:vMerge w:val="restart"/>
            <w:shd w:val="clear" w:color="auto" w:fill="B4C6E7" w:themeFill="accent1" w:themeFillTint="66"/>
          </w:tcPr>
          <w:p w14:paraId="0C67E93B"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Comment</w:t>
            </w:r>
          </w:p>
        </w:tc>
      </w:tr>
      <w:tr w:rsidR="009F283A" w:rsidRPr="009F283A" w14:paraId="7C116199" w14:textId="77777777" w:rsidTr="00032EF5">
        <w:trPr>
          <w:trHeight w:val="243"/>
        </w:trPr>
        <w:tc>
          <w:tcPr>
            <w:tcW w:w="378" w:type="pct"/>
            <w:vMerge/>
          </w:tcPr>
          <w:p w14:paraId="71F13A1B"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534" w:type="pct"/>
            <w:vMerge/>
          </w:tcPr>
          <w:p w14:paraId="4E4F05E2" w14:textId="77777777" w:rsidR="009F283A" w:rsidRPr="009F283A" w:rsidRDefault="009F283A" w:rsidP="009F283A">
            <w:pPr>
              <w:spacing w:after="200" w:line="276" w:lineRule="auto"/>
              <w:rPr>
                <w:rFonts w:eastAsia="Calibri" w:cstheme="minorHAnsi"/>
                <w:kern w:val="0"/>
                <w:lang w:val="en-GB"/>
                <w14:ligatures w14:val="none"/>
              </w:rPr>
            </w:pPr>
          </w:p>
        </w:tc>
        <w:tc>
          <w:tcPr>
            <w:tcW w:w="2195" w:type="pct"/>
            <w:vMerge/>
          </w:tcPr>
          <w:p w14:paraId="48A1947B" w14:textId="77777777" w:rsidR="009F283A" w:rsidRPr="009F283A" w:rsidRDefault="009F283A" w:rsidP="009F283A">
            <w:pPr>
              <w:spacing w:after="200" w:line="276" w:lineRule="auto"/>
              <w:rPr>
                <w:rFonts w:eastAsia="Calibri" w:cstheme="minorHAnsi"/>
                <w:kern w:val="0"/>
                <w:lang w:val="en-GB"/>
                <w14:ligatures w14:val="none"/>
              </w:rPr>
            </w:pPr>
          </w:p>
        </w:tc>
        <w:tc>
          <w:tcPr>
            <w:tcW w:w="298" w:type="pct"/>
            <w:tcBorders>
              <w:top w:val="single" w:sz="4" w:space="0" w:color="auto"/>
              <w:bottom w:val="single" w:sz="4" w:space="0" w:color="auto"/>
              <w:right w:val="single" w:sz="4" w:space="0" w:color="auto"/>
            </w:tcBorders>
            <w:shd w:val="clear" w:color="auto" w:fill="92D050"/>
          </w:tcPr>
          <w:p w14:paraId="79CA034E"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eastAsia="Calibri" w:cstheme="minorHAnsi"/>
                <w:kern w:val="0"/>
                <w:lang w:val="en-GB"/>
                <w14:ligatures w14:val="none"/>
              </w:rPr>
              <w:t>Yes</w:t>
            </w:r>
          </w:p>
        </w:tc>
        <w:tc>
          <w:tcPr>
            <w:tcW w:w="445" w:type="pct"/>
            <w:tcBorders>
              <w:left w:val="single" w:sz="4" w:space="0" w:color="auto"/>
            </w:tcBorders>
            <w:shd w:val="clear" w:color="auto" w:fill="FFFF00"/>
          </w:tcPr>
          <w:p w14:paraId="55EDB242"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eastAsia="Calibri" w:cstheme="minorHAnsi"/>
                <w:kern w:val="0"/>
                <w:lang w:val="en-GB"/>
                <w14:ligatures w14:val="none"/>
              </w:rPr>
              <w:t>Partly</w:t>
            </w:r>
          </w:p>
        </w:tc>
        <w:tc>
          <w:tcPr>
            <w:tcW w:w="298" w:type="pct"/>
            <w:shd w:val="clear" w:color="auto" w:fill="FF0000"/>
          </w:tcPr>
          <w:p w14:paraId="1ADC6F9C"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eastAsia="Calibri" w:cstheme="minorHAnsi"/>
                <w:kern w:val="0"/>
                <w:lang w:val="en-GB"/>
                <w14:ligatures w14:val="none"/>
              </w:rPr>
              <w:t>No</w:t>
            </w:r>
          </w:p>
        </w:tc>
        <w:tc>
          <w:tcPr>
            <w:tcW w:w="852" w:type="pct"/>
            <w:vMerge/>
          </w:tcPr>
          <w:p w14:paraId="15B28127"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0F8C4B12" w14:textId="77777777" w:rsidTr="00032EF5">
        <w:trPr>
          <w:trHeight w:val="243"/>
        </w:trPr>
        <w:tc>
          <w:tcPr>
            <w:tcW w:w="378" w:type="pct"/>
            <w:shd w:val="clear" w:color="auto" w:fill="D9E2F3" w:themeFill="accent1" w:themeFillTint="33"/>
          </w:tcPr>
          <w:p w14:paraId="41DA1FC5" w14:textId="77777777" w:rsidR="009F283A" w:rsidRPr="009F283A" w:rsidRDefault="009F283A" w:rsidP="009F283A">
            <w:pPr>
              <w:spacing w:after="200" w:line="276" w:lineRule="auto"/>
              <w:jc w:val="center"/>
              <w:rPr>
                <w:rFonts w:eastAsia="Calibri" w:cstheme="minorHAnsi"/>
                <w:b/>
                <w:kern w:val="0"/>
                <w:lang w:val="en-GB"/>
                <w14:ligatures w14:val="none"/>
              </w:rPr>
            </w:pPr>
            <w:r w:rsidRPr="009F283A">
              <w:rPr>
                <w:rFonts w:eastAsia="Calibri" w:cstheme="minorHAnsi"/>
                <w:b/>
                <w:kern w:val="0"/>
                <w:lang w:val="en-GB"/>
                <w14:ligatures w14:val="none"/>
              </w:rPr>
              <w:t>1</w:t>
            </w:r>
          </w:p>
        </w:tc>
        <w:tc>
          <w:tcPr>
            <w:tcW w:w="534" w:type="pct"/>
            <w:shd w:val="clear" w:color="auto" w:fill="D9E2F3" w:themeFill="accent1" w:themeFillTint="33"/>
          </w:tcPr>
          <w:p w14:paraId="6801A5B3" w14:textId="77777777" w:rsidR="009F283A" w:rsidRPr="009F283A" w:rsidRDefault="009F283A" w:rsidP="009F283A">
            <w:pPr>
              <w:spacing w:after="200" w:line="276" w:lineRule="auto"/>
              <w:rPr>
                <w:rFonts w:eastAsia="Calibri" w:cstheme="minorHAnsi"/>
                <w:b/>
                <w:kern w:val="0"/>
                <w:lang w:val="en-GB"/>
                <w14:ligatures w14:val="none"/>
              </w:rPr>
            </w:pPr>
          </w:p>
        </w:tc>
        <w:tc>
          <w:tcPr>
            <w:tcW w:w="2195" w:type="pct"/>
            <w:shd w:val="clear" w:color="auto" w:fill="D9E2F3" w:themeFill="accent1" w:themeFillTint="33"/>
          </w:tcPr>
          <w:p w14:paraId="223EBBC4" w14:textId="77777777" w:rsidR="009F283A" w:rsidRPr="009F283A" w:rsidRDefault="009F283A" w:rsidP="009F283A">
            <w:pPr>
              <w:spacing w:after="200" w:line="276" w:lineRule="auto"/>
              <w:rPr>
                <w:rFonts w:eastAsia="Calibri" w:cstheme="minorHAnsi"/>
                <w:b/>
                <w:kern w:val="0"/>
                <w:lang w:val="en-GB"/>
                <w14:ligatures w14:val="none"/>
              </w:rPr>
            </w:pPr>
            <w:r w:rsidRPr="009F283A">
              <w:rPr>
                <w:rFonts w:eastAsia="Calibri" w:cstheme="minorHAnsi"/>
                <w:b/>
                <w:kern w:val="0"/>
                <w:lang w:val="en-GB"/>
                <w14:ligatures w14:val="none"/>
              </w:rPr>
              <w:t>Microscope and accessories</w:t>
            </w:r>
          </w:p>
        </w:tc>
        <w:tc>
          <w:tcPr>
            <w:tcW w:w="298" w:type="pct"/>
            <w:shd w:val="clear" w:color="auto" w:fill="D9E2F3" w:themeFill="accent1" w:themeFillTint="33"/>
          </w:tcPr>
          <w:p w14:paraId="5BB60BB8"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445" w:type="pct"/>
            <w:shd w:val="clear" w:color="auto" w:fill="D9E2F3" w:themeFill="accent1" w:themeFillTint="33"/>
          </w:tcPr>
          <w:p w14:paraId="71EC708D"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298" w:type="pct"/>
            <w:shd w:val="clear" w:color="auto" w:fill="D9E2F3" w:themeFill="accent1" w:themeFillTint="33"/>
          </w:tcPr>
          <w:p w14:paraId="16A6C1D8"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852" w:type="pct"/>
            <w:shd w:val="clear" w:color="auto" w:fill="D9E2F3" w:themeFill="accent1" w:themeFillTint="33"/>
          </w:tcPr>
          <w:p w14:paraId="16672F3F" w14:textId="77777777" w:rsidR="009F283A" w:rsidRPr="009F283A" w:rsidRDefault="009F283A" w:rsidP="009F283A">
            <w:pPr>
              <w:spacing w:after="200" w:line="276" w:lineRule="auto"/>
              <w:rPr>
                <w:rFonts w:eastAsia="Calibri" w:cstheme="minorHAnsi"/>
                <w:b/>
                <w:kern w:val="0"/>
                <w:lang w:val="en-GB"/>
                <w14:ligatures w14:val="none"/>
              </w:rPr>
            </w:pPr>
          </w:p>
        </w:tc>
      </w:tr>
      <w:tr w:rsidR="009F283A" w:rsidRPr="009F283A" w14:paraId="1455FA1D" w14:textId="77777777" w:rsidTr="00032EF5">
        <w:trPr>
          <w:trHeight w:val="243"/>
        </w:trPr>
        <w:tc>
          <w:tcPr>
            <w:tcW w:w="378" w:type="pct"/>
          </w:tcPr>
          <w:p w14:paraId="1428BA73" w14:textId="77777777" w:rsidR="009F283A" w:rsidRPr="009F283A" w:rsidRDefault="009F283A" w:rsidP="009F283A">
            <w:pPr>
              <w:spacing w:after="200" w:line="276" w:lineRule="auto"/>
              <w:jc w:val="center"/>
              <w:rPr>
                <w:rFonts w:eastAsia="Calibri" w:cstheme="minorHAnsi"/>
                <w:i/>
                <w:kern w:val="0"/>
                <w:lang w:val="en-GB"/>
                <w14:ligatures w14:val="none"/>
              </w:rPr>
            </w:pPr>
            <w:r w:rsidRPr="009F283A">
              <w:rPr>
                <w:rFonts w:ascii="Calibri" w:eastAsia="Calibri" w:hAnsi="Calibri" w:cs="Times New Roman"/>
                <w:kern w:val="0"/>
                <w14:ligatures w14:val="none"/>
              </w:rPr>
              <w:t>1.1</w:t>
            </w:r>
          </w:p>
        </w:tc>
        <w:tc>
          <w:tcPr>
            <w:tcW w:w="534" w:type="pct"/>
          </w:tcPr>
          <w:p w14:paraId="79857722"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14:ligatures w14:val="none"/>
              </w:rPr>
              <w:t>A</w:t>
            </w:r>
          </w:p>
        </w:tc>
        <w:tc>
          <w:tcPr>
            <w:tcW w:w="2195" w:type="pct"/>
          </w:tcPr>
          <w:p w14:paraId="10385DBF"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lang w:val="en-US"/>
                <w14:ligatures w14:val="none"/>
              </w:rPr>
              <w:t>The offer includes a fully motorized and encoded research-grade inverted microscope.</w:t>
            </w:r>
          </w:p>
        </w:tc>
        <w:tc>
          <w:tcPr>
            <w:tcW w:w="298" w:type="pct"/>
          </w:tcPr>
          <w:p w14:paraId="5D712EBE"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445" w:type="pct"/>
          </w:tcPr>
          <w:p w14:paraId="5A1B1E5E"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298" w:type="pct"/>
          </w:tcPr>
          <w:p w14:paraId="5D68D2D7"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852" w:type="pct"/>
          </w:tcPr>
          <w:p w14:paraId="196D6204" w14:textId="77777777" w:rsidR="009F283A" w:rsidRPr="009F283A" w:rsidRDefault="009F283A" w:rsidP="009F283A">
            <w:pPr>
              <w:spacing w:after="200" w:line="276" w:lineRule="auto"/>
              <w:rPr>
                <w:rFonts w:eastAsia="Calibri" w:cstheme="minorHAnsi"/>
                <w:i/>
                <w:kern w:val="0"/>
                <w:lang w:val="en-GB"/>
                <w14:ligatures w14:val="none"/>
              </w:rPr>
            </w:pPr>
          </w:p>
        </w:tc>
      </w:tr>
      <w:tr w:rsidR="009F283A" w:rsidRPr="009F283A" w14:paraId="2A8D9C5A" w14:textId="77777777" w:rsidTr="00032EF5">
        <w:trPr>
          <w:trHeight w:val="243"/>
        </w:trPr>
        <w:tc>
          <w:tcPr>
            <w:tcW w:w="378" w:type="pct"/>
          </w:tcPr>
          <w:p w14:paraId="4168E907" w14:textId="77777777" w:rsidR="009F283A" w:rsidRPr="009F283A" w:rsidRDefault="009F283A" w:rsidP="009F283A">
            <w:pPr>
              <w:spacing w:after="200" w:line="276" w:lineRule="auto"/>
              <w:jc w:val="center"/>
              <w:rPr>
                <w:rFonts w:eastAsia="Calibri" w:cstheme="minorHAnsi"/>
                <w:i/>
                <w:kern w:val="0"/>
                <w:lang w:val="en-GB"/>
                <w14:ligatures w14:val="none"/>
              </w:rPr>
            </w:pPr>
            <w:r w:rsidRPr="009F283A">
              <w:rPr>
                <w:rFonts w:ascii="Calibri" w:eastAsia="Calibri" w:hAnsi="Calibri" w:cs="Times New Roman"/>
                <w:kern w:val="0"/>
                <w14:ligatures w14:val="none"/>
              </w:rPr>
              <w:t>1.2</w:t>
            </w:r>
          </w:p>
        </w:tc>
        <w:tc>
          <w:tcPr>
            <w:tcW w:w="534" w:type="pct"/>
          </w:tcPr>
          <w:p w14:paraId="70C077C0"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14:ligatures w14:val="none"/>
              </w:rPr>
              <w:t>A</w:t>
            </w:r>
          </w:p>
        </w:tc>
        <w:tc>
          <w:tcPr>
            <w:tcW w:w="2195" w:type="pct"/>
          </w:tcPr>
          <w:p w14:paraId="22BEE229"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lang w:val="en-US"/>
                <w14:ligatures w14:val="none"/>
              </w:rPr>
              <w:t>The offer includes an anti-vibration table.</w:t>
            </w:r>
          </w:p>
        </w:tc>
        <w:tc>
          <w:tcPr>
            <w:tcW w:w="298" w:type="pct"/>
          </w:tcPr>
          <w:p w14:paraId="0FF6F778"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445" w:type="pct"/>
          </w:tcPr>
          <w:p w14:paraId="10806F65"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298" w:type="pct"/>
          </w:tcPr>
          <w:p w14:paraId="2A3E1D08"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852" w:type="pct"/>
          </w:tcPr>
          <w:p w14:paraId="2BEC7D3F" w14:textId="77777777" w:rsidR="009F283A" w:rsidRPr="009F283A" w:rsidRDefault="009F283A" w:rsidP="009F283A">
            <w:pPr>
              <w:spacing w:after="200" w:line="276" w:lineRule="auto"/>
              <w:rPr>
                <w:rFonts w:eastAsia="Calibri" w:cstheme="minorHAnsi"/>
                <w:i/>
                <w:kern w:val="0"/>
                <w:lang w:val="en-GB"/>
                <w14:ligatures w14:val="none"/>
              </w:rPr>
            </w:pPr>
          </w:p>
        </w:tc>
      </w:tr>
      <w:tr w:rsidR="009F283A" w:rsidRPr="009F283A" w14:paraId="11428B5A" w14:textId="77777777" w:rsidTr="00032EF5">
        <w:trPr>
          <w:trHeight w:val="243"/>
        </w:trPr>
        <w:tc>
          <w:tcPr>
            <w:tcW w:w="378" w:type="pct"/>
          </w:tcPr>
          <w:p w14:paraId="15B3E098" w14:textId="77777777" w:rsidR="009F283A" w:rsidRPr="009F283A" w:rsidRDefault="009F283A" w:rsidP="009F283A">
            <w:pPr>
              <w:spacing w:after="200" w:line="276" w:lineRule="auto"/>
              <w:jc w:val="center"/>
              <w:rPr>
                <w:rFonts w:eastAsia="Calibri" w:cstheme="minorHAnsi"/>
                <w:i/>
                <w:kern w:val="0"/>
                <w:lang w:val="en-GB"/>
                <w14:ligatures w14:val="none"/>
              </w:rPr>
            </w:pPr>
            <w:r w:rsidRPr="009F283A">
              <w:rPr>
                <w:rFonts w:ascii="Calibri" w:eastAsia="Calibri" w:hAnsi="Calibri" w:cs="Times New Roman"/>
                <w:kern w:val="0"/>
                <w14:ligatures w14:val="none"/>
              </w:rPr>
              <w:t>1.3</w:t>
            </w:r>
          </w:p>
        </w:tc>
        <w:tc>
          <w:tcPr>
            <w:tcW w:w="534" w:type="pct"/>
          </w:tcPr>
          <w:p w14:paraId="30BBEE07"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14:ligatures w14:val="none"/>
              </w:rPr>
              <w:t>A</w:t>
            </w:r>
          </w:p>
        </w:tc>
        <w:tc>
          <w:tcPr>
            <w:tcW w:w="2195" w:type="pct"/>
          </w:tcPr>
          <w:p w14:paraId="34A74EF9" w14:textId="77777777" w:rsidR="009F283A" w:rsidRPr="009F283A" w:rsidRDefault="009F283A" w:rsidP="009F283A">
            <w:pPr>
              <w:spacing w:after="200" w:line="276" w:lineRule="auto"/>
              <w:rPr>
                <w:rFonts w:eastAsia="Calibri" w:cstheme="minorHAnsi"/>
                <w:i/>
                <w:kern w:val="0"/>
                <w:lang w:val="en-GB"/>
                <w14:ligatures w14:val="none"/>
              </w:rPr>
            </w:pPr>
            <w:r w:rsidRPr="009F283A">
              <w:rPr>
                <w:rFonts w:ascii="Calibri" w:eastAsia="Calibri" w:hAnsi="Calibri" w:cs="Times New Roman"/>
                <w:kern w:val="0"/>
                <w:lang w:val="en-US"/>
                <w14:ligatures w14:val="none"/>
              </w:rPr>
              <w:t>The microscope is equipped for eyepiece observation.</w:t>
            </w:r>
          </w:p>
        </w:tc>
        <w:tc>
          <w:tcPr>
            <w:tcW w:w="298" w:type="pct"/>
          </w:tcPr>
          <w:p w14:paraId="118D646D"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445" w:type="pct"/>
          </w:tcPr>
          <w:p w14:paraId="78526563"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298" w:type="pct"/>
          </w:tcPr>
          <w:p w14:paraId="0C088539" w14:textId="77777777" w:rsidR="009F283A" w:rsidRPr="009F283A" w:rsidRDefault="009F283A" w:rsidP="009F283A">
            <w:pPr>
              <w:spacing w:after="200" w:line="276" w:lineRule="auto"/>
              <w:jc w:val="center"/>
              <w:rPr>
                <w:rFonts w:eastAsia="Calibri" w:cstheme="minorHAnsi"/>
                <w:i/>
                <w:kern w:val="0"/>
                <w:lang w:val="en-GB"/>
                <w14:ligatures w14:val="none"/>
              </w:rPr>
            </w:pPr>
          </w:p>
        </w:tc>
        <w:tc>
          <w:tcPr>
            <w:tcW w:w="852" w:type="pct"/>
          </w:tcPr>
          <w:p w14:paraId="3DEB91BB" w14:textId="77777777" w:rsidR="009F283A" w:rsidRPr="009F283A" w:rsidRDefault="009F283A" w:rsidP="009F283A">
            <w:pPr>
              <w:spacing w:after="200" w:line="276" w:lineRule="auto"/>
              <w:rPr>
                <w:rFonts w:eastAsia="Calibri" w:cstheme="minorHAnsi"/>
                <w:i/>
                <w:kern w:val="0"/>
                <w:lang w:val="en-GB"/>
                <w14:ligatures w14:val="none"/>
              </w:rPr>
            </w:pPr>
          </w:p>
        </w:tc>
      </w:tr>
      <w:tr w:rsidR="009F283A" w:rsidRPr="009F283A" w14:paraId="0B9D4ECB" w14:textId="77777777" w:rsidTr="00032EF5">
        <w:trPr>
          <w:trHeight w:val="243"/>
        </w:trPr>
        <w:tc>
          <w:tcPr>
            <w:tcW w:w="378" w:type="pct"/>
          </w:tcPr>
          <w:p w14:paraId="40E8BC0F"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1.4</w:t>
            </w:r>
          </w:p>
        </w:tc>
        <w:tc>
          <w:tcPr>
            <w:tcW w:w="534" w:type="pct"/>
          </w:tcPr>
          <w:p w14:paraId="3B83666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AFCB79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DIC is possible with at least one high-magnification lens.</w:t>
            </w:r>
          </w:p>
        </w:tc>
        <w:tc>
          <w:tcPr>
            <w:tcW w:w="298" w:type="pct"/>
          </w:tcPr>
          <w:p w14:paraId="0C1CEA5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4C56B91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60764A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54ACFE1C"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1A406D2" w14:textId="77777777" w:rsidTr="00032EF5">
        <w:trPr>
          <w:trHeight w:val="243"/>
        </w:trPr>
        <w:tc>
          <w:tcPr>
            <w:tcW w:w="378" w:type="pct"/>
          </w:tcPr>
          <w:p w14:paraId="2CE47453"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1.5</w:t>
            </w:r>
          </w:p>
        </w:tc>
        <w:tc>
          <w:tcPr>
            <w:tcW w:w="534" w:type="pct"/>
          </w:tcPr>
          <w:p w14:paraId="534F5EE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26F9B4F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 xml:space="preserve">The microscope is equipped with an LED light source for eyepiece observation, </w:t>
            </w:r>
            <w:r w:rsidRPr="009F283A">
              <w:rPr>
                <w:rFonts w:ascii="Calibri" w:eastAsia="Calibri" w:hAnsi="Calibri" w:cs="Times New Roman"/>
                <w:kern w:val="0"/>
                <w:lang w:val="en-US"/>
                <w14:ligatures w14:val="none"/>
              </w:rPr>
              <w:lastRenderedPageBreak/>
              <w:t xml:space="preserve">suitable for excitation of DAPI, EGFP, and </w:t>
            </w:r>
            <w:proofErr w:type="spellStart"/>
            <w:r w:rsidRPr="009F283A">
              <w:rPr>
                <w:rFonts w:ascii="Calibri" w:eastAsia="Calibri" w:hAnsi="Calibri" w:cs="Times New Roman"/>
                <w:kern w:val="0"/>
                <w:lang w:val="en-US"/>
                <w14:ligatures w14:val="none"/>
              </w:rPr>
              <w:t>mCherry</w:t>
            </w:r>
            <w:proofErr w:type="spellEnd"/>
            <w:r w:rsidRPr="009F283A">
              <w:rPr>
                <w:rFonts w:ascii="Calibri" w:eastAsia="Calibri" w:hAnsi="Calibri" w:cs="Times New Roman"/>
                <w:kern w:val="0"/>
                <w:lang w:val="en-US"/>
                <w14:ligatures w14:val="none"/>
              </w:rPr>
              <w:t>.</w:t>
            </w:r>
          </w:p>
        </w:tc>
        <w:tc>
          <w:tcPr>
            <w:tcW w:w="298" w:type="pct"/>
          </w:tcPr>
          <w:p w14:paraId="549F4B4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7E17D8CD"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3E533E5"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3B04C91C"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A47CAAC" w14:textId="77777777" w:rsidTr="00032EF5">
        <w:trPr>
          <w:trHeight w:val="243"/>
        </w:trPr>
        <w:tc>
          <w:tcPr>
            <w:tcW w:w="378" w:type="pct"/>
          </w:tcPr>
          <w:p w14:paraId="4CA68359"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1.6</w:t>
            </w:r>
          </w:p>
        </w:tc>
        <w:tc>
          <w:tcPr>
            <w:tcW w:w="534" w:type="pct"/>
          </w:tcPr>
          <w:p w14:paraId="2B09DE1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49A4D1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 xml:space="preserve">DAPI, EGFP, and </w:t>
            </w:r>
            <w:proofErr w:type="spellStart"/>
            <w:r w:rsidRPr="009F283A">
              <w:rPr>
                <w:rFonts w:ascii="Calibri" w:eastAsia="Calibri" w:hAnsi="Calibri" w:cs="Times New Roman"/>
                <w:kern w:val="0"/>
                <w:lang w:val="en-US"/>
                <w14:ligatures w14:val="none"/>
              </w:rPr>
              <w:t>mCherry</w:t>
            </w:r>
            <w:proofErr w:type="spellEnd"/>
            <w:r w:rsidRPr="009F283A">
              <w:rPr>
                <w:rFonts w:ascii="Calibri" w:eastAsia="Calibri" w:hAnsi="Calibri" w:cs="Times New Roman"/>
                <w:kern w:val="0"/>
                <w:lang w:val="en-US"/>
                <w14:ligatures w14:val="none"/>
              </w:rPr>
              <w:t xml:space="preserve"> can be viewed individually or together by switching only the excitation wavelength.</w:t>
            </w:r>
          </w:p>
        </w:tc>
        <w:tc>
          <w:tcPr>
            <w:tcW w:w="298" w:type="pct"/>
          </w:tcPr>
          <w:p w14:paraId="1E8BFCF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7B745D8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A340C8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79D1A22E"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0CE8A2BE" w14:textId="77777777" w:rsidTr="00032EF5">
        <w:trPr>
          <w:trHeight w:val="243"/>
        </w:trPr>
        <w:tc>
          <w:tcPr>
            <w:tcW w:w="378" w:type="pct"/>
          </w:tcPr>
          <w:p w14:paraId="2F373460"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1.7</w:t>
            </w:r>
          </w:p>
        </w:tc>
        <w:tc>
          <w:tcPr>
            <w:tcW w:w="534" w:type="pct"/>
          </w:tcPr>
          <w:p w14:paraId="73E1258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1F68D5E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 xml:space="preserve">The microscope is equipped with a motorized </w:t>
            </w:r>
            <w:proofErr w:type="spellStart"/>
            <w:r w:rsidRPr="009F283A">
              <w:rPr>
                <w:rFonts w:ascii="Calibri" w:eastAsia="Calibri" w:hAnsi="Calibri" w:cs="Times New Roman"/>
                <w:kern w:val="0"/>
                <w:lang w:val="en-US"/>
                <w14:ligatures w14:val="none"/>
              </w:rPr>
              <w:t>xy</w:t>
            </w:r>
            <w:proofErr w:type="spellEnd"/>
            <w:r w:rsidRPr="009F283A">
              <w:rPr>
                <w:rFonts w:ascii="Calibri" w:eastAsia="Calibri" w:hAnsi="Calibri" w:cs="Times New Roman"/>
                <w:kern w:val="0"/>
                <w:lang w:val="en-US"/>
                <w14:ligatures w14:val="none"/>
              </w:rPr>
              <w:t xml:space="preserve"> scanning stage, controllable via both joystick and software.</w:t>
            </w:r>
          </w:p>
        </w:tc>
        <w:tc>
          <w:tcPr>
            <w:tcW w:w="298" w:type="pct"/>
          </w:tcPr>
          <w:p w14:paraId="13E1D0B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5910A3E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6E6C507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4C58FCD7"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1FF5BCAF" w14:textId="77777777" w:rsidTr="00032EF5">
        <w:trPr>
          <w:trHeight w:val="243"/>
        </w:trPr>
        <w:tc>
          <w:tcPr>
            <w:tcW w:w="378" w:type="pct"/>
          </w:tcPr>
          <w:p w14:paraId="53B8164F"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1.8</w:t>
            </w:r>
          </w:p>
        </w:tc>
        <w:tc>
          <w:tcPr>
            <w:tcW w:w="534" w:type="pct"/>
          </w:tcPr>
          <w:p w14:paraId="583CB2E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2BA76E4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 xml:space="preserve">The stage has inserts to accommodate slides (75 x 25 mm), </w:t>
            </w:r>
            <w:proofErr w:type="spellStart"/>
            <w:r w:rsidRPr="009F283A">
              <w:rPr>
                <w:rFonts w:ascii="Calibri" w:eastAsia="Calibri" w:hAnsi="Calibri" w:cs="Times New Roman"/>
                <w:kern w:val="0"/>
                <w:lang w:val="en-US"/>
                <w14:ligatures w14:val="none"/>
              </w:rPr>
              <w:t>LabTek</w:t>
            </w:r>
            <w:proofErr w:type="spellEnd"/>
            <w:r w:rsidRPr="009F283A">
              <w:rPr>
                <w:rFonts w:ascii="Calibri" w:eastAsia="Calibri" w:hAnsi="Calibri" w:cs="Times New Roman"/>
                <w:kern w:val="0"/>
                <w:lang w:val="en-US"/>
                <w14:ligatures w14:val="none"/>
              </w:rPr>
              <w:t xml:space="preserve">-type chambered </w:t>
            </w:r>
            <w:proofErr w:type="spellStart"/>
            <w:r w:rsidRPr="009F283A">
              <w:rPr>
                <w:rFonts w:ascii="Calibri" w:eastAsia="Calibri" w:hAnsi="Calibri" w:cs="Times New Roman"/>
                <w:kern w:val="0"/>
                <w:lang w:val="en-US"/>
                <w14:ligatures w14:val="none"/>
              </w:rPr>
              <w:t>coverglass</w:t>
            </w:r>
            <w:proofErr w:type="spellEnd"/>
            <w:r w:rsidRPr="009F283A">
              <w:rPr>
                <w:rFonts w:ascii="Calibri" w:eastAsia="Calibri" w:hAnsi="Calibri" w:cs="Times New Roman"/>
                <w:kern w:val="0"/>
                <w:lang w:val="en-US"/>
                <w14:ligatures w14:val="none"/>
              </w:rPr>
              <w:t>, 35 mm and 60 mm Petri dishes, and multi-well plates (127 x 85 mm).</w:t>
            </w:r>
          </w:p>
        </w:tc>
        <w:tc>
          <w:tcPr>
            <w:tcW w:w="298" w:type="pct"/>
          </w:tcPr>
          <w:p w14:paraId="513F76E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0AC0A00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1AC91EC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30AE0B56"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0F7BF404" w14:textId="77777777" w:rsidTr="00032EF5">
        <w:trPr>
          <w:trHeight w:val="243"/>
        </w:trPr>
        <w:tc>
          <w:tcPr>
            <w:tcW w:w="378" w:type="pct"/>
          </w:tcPr>
          <w:p w14:paraId="31544244"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1.9</w:t>
            </w:r>
          </w:p>
        </w:tc>
        <w:tc>
          <w:tcPr>
            <w:tcW w:w="534" w:type="pct"/>
          </w:tcPr>
          <w:p w14:paraId="087F097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0C9BD1A3"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a z-piezo stage.</w:t>
            </w:r>
          </w:p>
        </w:tc>
        <w:tc>
          <w:tcPr>
            <w:tcW w:w="298" w:type="pct"/>
          </w:tcPr>
          <w:p w14:paraId="50C609CB"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587297B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F32778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0E207D84"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3B6AF38E" w14:textId="77777777" w:rsidTr="00032EF5">
        <w:trPr>
          <w:trHeight w:val="243"/>
        </w:trPr>
        <w:tc>
          <w:tcPr>
            <w:tcW w:w="378" w:type="pct"/>
          </w:tcPr>
          <w:p w14:paraId="214D06BC"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1.10</w:t>
            </w:r>
          </w:p>
        </w:tc>
        <w:tc>
          <w:tcPr>
            <w:tcW w:w="534" w:type="pct"/>
          </w:tcPr>
          <w:p w14:paraId="2308268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0AB9CBED"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a focus stabilization mechanism to correct for focus drift.</w:t>
            </w:r>
          </w:p>
        </w:tc>
        <w:tc>
          <w:tcPr>
            <w:tcW w:w="298" w:type="pct"/>
          </w:tcPr>
          <w:p w14:paraId="14D10B4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32A9936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2E87D71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2C545C7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3ECA81C" w14:textId="77777777" w:rsidTr="00032EF5">
        <w:trPr>
          <w:trHeight w:val="243"/>
        </w:trPr>
        <w:tc>
          <w:tcPr>
            <w:tcW w:w="378" w:type="pct"/>
            <w:shd w:val="clear" w:color="auto" w:fill="D9E2F3" w:themeFill="accent1" w:themeFillTint="33"/>
          </w:tcPr>
          <w:p w14:paraId="110E5146" w14:textId="77777777" w:rsidR="009F283A" w:rsidRPr="009F283A" w:rsidRDefault="009F283A" w:rsidP="009F283A">
            <w:pPr>
              <w:spacing w:after="200" w:line="276" w:lineRule="auto"/>
              <w:jc w:val="center"/>
              <w:rPr>
                <w:rFonts w:eastAsia="Calibri" w:cstheme="minorHAnsi"/>
                <w:b/>
                <w:kern w:val="0"/>
                <w:lang w:val="en-GB"/>
                <w14:ligatures w14:val="none"/>
              </w:rPr>
            </w:pPr>
            <w:r w:rsidRPr="009F283A">
              <w:rPr>
                <w:rFonts w:eastAsia="Calibri" w:cstheme="minorHAnsi"/>
                <w:b/>
                <w:kern w:val="0"/>
                <w:lang w:val="en-GB"/>
                <w14:ligatures w14:val="none"/>
              </w:rPr>
              <w:t>2</w:t>
            </w:r>
          </w:p>
        </w:tc>
        <w:tc>
          <w:tcPr>
            <w:tcW w:w="534" w:type="pct"/>
            <w:shd w:val="clear" w:color="auto" w:fill="D9E2F3" w:themeFill="accent1" w:themeFillTint="33"/>
          </w:tcPr>
          <w:p w14:paraId="6D50B73B" w14:textId="77777777" w:rsidR="009F283A" w:rsidRPr="009F283A" w:rsidRDefault="009F283A" w:rsidP="009F283A">
            <w:pPr>
              <w:spacing w:after="200" w:line="276" w:lineRule="auto"/>
              <w:rPr>
                <w:rFonts w:eastAsia="Calibri" w:cstheme="minorHAnsi"/>
                <w:b/>
                <w:kern w:val="0"/>
                <w:lang w:val="en-GB"/>
                <w14:ligatures w14:val="none"/>
              </w:rPr>
            </w:pPr>
          </w:p>
        </w:tc>
        <w:tc>
          <w:tcPr>
            <w:tcW w:w="2195" w:type="pct"/>
            <w:shd w:val="clear" w:color="auto" w:fill="D9E2F3" w:themeFill="accent1" w:themeFillTint="33"/>
          </w:tcPr>
          <w:p w14:paraId="4C92333E" w14:textId="77777777" w:rsidR="009F283A" w:rsidRPr="009F283A" w:rsidRDefault="009F283A" w:rsidP="009F283A">
            <w:pPr>
              <w:spacing w:after="200" w:line="276" w:lineRule="auto"/>
              <w:rPr>
                <w:rFonts w:eastAsia="Calibri" w:cstheme="minorHAnsi"/>
                <w:b/>
                <w:kern w:val="0"/>
                <w:lang w:val="en-GB"/>
                <w14:ligatures w14:val="none"/>
              </w:rPr>
            </w:pPr>
            <w:r w:rsidRPr="009F283A">
              <w:rPr>
                <w:rFonts w:eastAsia="Calibri" w:cstheme="minorHAnsi"/>
                <w:b/>
                <w:kern w:val="0"/>
                <w:lang w:val="en-GB"/>
                <w14:ligatures w14:val="none"/>
              </w:rPr>
              <w:t>Environment control</w:t>
            </w:r>
          </w:p>
        </w:tc>
        <w:tc>
          <w:tcPr>
            <w:tcW w:w="298" w:type="pct"/>
            <w:shd w:val="clear" w:color="auto" w:fill="D9E2F3" w:themeFill="accent1" w:themeFillTint="33"/>
          </w:tcPr>
          <w:p w14:paraId="1FC49F14"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445" w:type="pct"/>
            <w:shd w:val="clear" w:color="auto" w:fill="D9E2F3" w:themeFill="accent1" w:themeFillTint="33"/>
          </w:tcPr>
          <w:p w14:paraId="551775AA"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298" w:type="pct"/>
            <w:shd w:val="clear" w:color="auto" w:fill="D9E2F3" w:themeFill="accent1" w:themeFillTint="33"/>
          </w:tcPr>
          <w:p w14:paraId="0009EBD4" w14:textId="77777777" w:rsidR="009F283A" w:rsidRPr="009F283A" w:rsidRDefault="009F283A" w:rsidP="009F283A">
            <w:pPr>
              <w:spacing w:after="200" w:line="276" w:lineRule="auto"/>
              <w:jc w:val="center"/>
              <w:rPr>
                <w:rFonts w:eastAsia="Calibri" w:cstheme="minorHAnsi"/>
                <w:b/>
                <w:kern w:val="0"/>
                <w:lang w:val="en-GB"/>
                <w14:ligatures w14:val="none"/>
              </w:rPr>
            </w:pPr>
          </w:p>
        </w:tc>
        <w:tc>
          <w:tcPr>
            <w:tcW w:w="852" w:type="pct"/>
            <w:shd w:val="clear" w:color="auto" w:fill="D9E2F3" w:themeFill="accent1" w:themeFillTint="33"/>
          </w:tcPr>
          <w:p w14:paraId="17A8DB2A" w14:textId="77777777" w:rsidR="009F283A" w:rsidRPr="009F283A" w:rsidRDefault="009F283A" w:rsidP="009F283A">
            <w:pPr>
              <w:spacing w:after="200" w:line="276" w:lineRule="auto"/>
              <w:rPr>
                <w:rFonts w:eastAsia="Calibri" w:cstheme="minorHAnsi"/>
                <w:b/>
                <w:kern w:val="0"/>
                <w:lang w:val="en-GB"/>
                <w14:ligatures w14:val="none"/>
              </w:rPr>
            </w:pPr>
          </w:p>
        </w:tc>
      </w:tr>
      <w:tr w:rsidR="009F283A" w:rsidRPr="009F283A" w14:paraId="66EB7573" w14:textId="77777777" w:rsidTr="00032EF5">
        <w:trPr>
          <w:trHeight w:val="243"/>
        </w:trPr>
        <w:tc>
          <w:tcPr>
            <w:tcW w:w="378" w:type="pct"/>
          </w:tcPr>
          <w:p w14:paraId="68FA1719"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2.1</w:t>
            </w:r>
          </w:p>
        </w:tc>
        <w:tc>
          <w:tcPr>
            <w:tcW w:w="534" w:type="pct"/>
          </w:tcPr>
          <w:p w14:paraId="5D551B68"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2509524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incubation equipment to produce a humidified atmosphere of 5% CO</w:t>
            </w:r>
            <w:r w:rsidRPr="009F283A">
              <w:rPr>
                <w:rFonts w:ascii="Calibri" w:eastAsia="Calibri" w:hAnsi="Calibri" w:cs="Calibri"/>
                <w:kern w:val="0"/>
                <w:lang w:val="en-US"/>
                <w14:ligatures w14:val="none"/>
              </w:rPr>
              <w:t>₂</w:t>
            </w:r>
            <w:r w:rsidRPr="009F283A">
              <w:rPr>
                <w:rFonts w:ascii="Calibri" w:eastAsia="Calibri" w:hAnsi="Calibri" w:cs="Times New Roman"/>
                <w:kern w:val="0"/>
                <w:lang w:val="en-US"/>
                <w14:ligatures w14:val="none"/>
              </w:rPr>
              <w:t xml:space="preserve"> and </w:t>
            </w:r>
            <w:r w:rsidRPr="009F283A">
              <w:rPr>
                <w:rFonts w:ascii="Calibri" w:eastAsia="Calibri" w:hAnsi="Calibri" w:cs="Calibri"/>
                <w:kern w:val="0"/>
                <w:lang w:val="en-US"/>
                <w14:ligatures w14:val="none"/>
              </w:rPr>
              <w:t>≤</w:t>
            </w:r>
            <w:r w:rsidRPr="009F283A">
              <w:rPr>
                <w:rFonts w:ascii="Calibri" w:eastAsia="Calibri" w:hAnsi="Calibri" w:cs="Times New Roman"/>
                <w:kern w:val="0"/>
                <w:lang w:val="en-US"/>
                <w14:ligatures w14:val="none"/>
              </w:rPr>
              <w:t xml:space="preserve"> 1% O</w:t>
            </w:r>
            <w:r w:rsidRPr="009F283A">
              <w:rPr>
                <w:rFonts w:ascii="Calibri" w:eastAsia="Calibri" w:hAnsi="Calibri" w:cs="Calibri"/>
                <w:kern w:val="0"/>
                <w:lang w:val="en-US"/>
                <w14:ligatures w14:val="none"/>
              </w:rPr>
              <w:t>₂</w:t>
            </w:r>
            <w:r w:rsidRPr="009F283A">
              <w:rPr>
                <w:rFonts w:ascii="Calibri" w:eastAsia="Calibri" w:hAnsi="Calibri" w:cs="Times New Roman"/>
                <w:kern w:val="0"/>
                <w:lang w:val="en-US"/>
                <w14:ligatures w14:val="none"/>
              </w:rPr>
              <w:t xml:space="preserve"> with all stage inserts provided.</w:t>
            </w:r>
          </w:p>
        </w:tc>
        <w:tc>
          <w:tcPr>
            <w:tcW w:w="298" w:type="pct"/>
          </w:tcPr>
          <w:p w14:paraId="71A5498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6D037A1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96EC1E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6911B22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C6E41C3" w14:textId="77777777" w:rsidTr="00032EF5">
        <w:trPr>
          <w:trHeight w:val="243"/>
        </w:trPr>
        <w:tc>
          <w:tcPr>
            <w:tcW w:w="378" w:type="pct"/>
            <w:shd w:val="clear" w:color="auto" w:fill="D9E2F3" w:themeFill="accent1" w:themeFillTint="33"/>
          </w:tcPr>
          <w:p w14:paraId="7205B855"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eastAsia="Calibri" w:cstheme="minorHAnsi"/>
                <w:kern w:val="0"/>
                <w:lang w:val="en-GB"/>
                <w14:ligatures w14:val="none"/>
              </w:rPr>
              <w:t>3</w:t>
            </w:r>
          </w:p>
        </w:tc>
        <w:tc>
          <w:tcPr>
            <w:tcW w:w="534" w:type="pct"/>
            <w:shd w:val="clear" w:color="auto" w:fill="D9E2F3" w:themeFill="accent1" w:themeFillTint="33"/>
          </w:tcPr>
          <w:p w14:paraId="607D82DF" w14:textId="77777777" w:rsidR="009F283A" w:rsidRPr="009F283A" w:rsidRDefault="009F283A" w:rsidP="009F283A">
            <w:pPr>
              <w:spacing w:after="200" w:line="276" w:lineRule="auto"/>
              <w:rPr>
                <w:rFonts w:eastAsia="Calibri" w:cstheme="minorHAnsi"/>
                <w:kern w:val="0"/>
                <w:lang w:val="en-GB"/>
                <w14:ligatures w14:val="none"/>
              </w:rPr>
            </w:pPr>
          </w:p>
        </w:tc>
        <w:tc>
          <w:tcPr>
            <w:tcW w:w="2195" w:type="pct"/>
            <w:shd w:val="clear" w:color="auto" w:fill="D9E2F3" w:themeFill="accent1" w:themeFillTint="33"/>
          </w:tcPr>
          <w:p w14:paraId="4A1297B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eastAsia="Calibri" w:cstheme="minorHAnsi"/>
                <w:b/>
                <w:kern w:val="0"/>
                <w:lang w:val="en-GB"/>
                <w14:ligatures w14:val="none"/>
              </w:rPr>
              <w:t>Imaging</w:t>
            </w:r>
          </w:p>
        </w:tc>
        <w:tc>
          <w:tcPr>
            <w:tcW w:w="298" w:type="pct"/>
            <w:shd w:val="clear" w:color="auto" w:fill="D9E2F3" w:themeFill="accent1" w:themeFillTint="33"/>
          </w:tcPr>
          <w:p w14:paraId="465397E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0FF86BB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484A092D"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shd w:val="clear" w:color="auto" w:fill="D9E2F3" w:themeFill="accent1" w:themeFillTint="33"/>
          </w:tcPr>
          <w:p w14:paraId="5B4EE32E"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5BC97B4D" w14:textId="77777777" w:rsidTr="00032EF5">
        <w:trPr>
          <w:trHeight w:val="243"/>
        </w:trPr>
        <w:tc>
          <w:tcPr>
            <w:tcW w:w="378" w:type="pct"/>
          </w:tcPr>
          <w:p w14:paraId="2CDDBED1"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3.1</w:t>
            </w:r>
          </w:p>
        </w:tc>
        <w:tc>
          <w:tcPr>
            <w:tcW w:w="534" w:type="pct"/>
          </w:tcPr>
          <w:p w14:paraId="51EE1DD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6FB604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a spinning disk confocal unit.</w:t>
            </w:r>
          </w:p>
        </w:tc>
        <w:tc>
          <w:tcPr>
            <w:tcW w:w="298" w:type="pct"/>
          </w:tcPr>
          <w:p w14:paraId="64A94CD9"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4DF5FE7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131038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00627259"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C907353" w14:textId="77777777" w:rsidTr="00032EF5">
        <w:trPr>
          <w:trHeight w:val="243"/>
        </w:trPr>
        <w:tc>
          <w:tcPr>
            <w:tcW w:w="378" w:type="pct"/>
          </w:tcPr>
          <w:p w14:paraId="5B8C10F0"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3.2</w:t>
            </w:r>
          </w:p>
        </w:tc>
        <w:tc>
          <w:tcPr>
            <w:tcW w:w="534" w:type="pct"/>
          </w:tcPr>
          <w:p w14:paraId="2772B8DB"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772A7216"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spinning disk has pinhole patterns suitable for imaging of cell monolayers, 3D organoids, and small model organisms.</w:t>
            </w:r>
          </w:p>
        </w:tc>
        <w:tc>
          <w:tcPr>
            <w:tcW w:w="298" w:type="pct"/>
          </w:tcPr>
          <w:p w14:paraId="3267AF9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4EC8794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BE1FD9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27CBB2A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2F89ED79" w14:textId="77777777" w:rsidTr="00032EF5">
        <w:trPr>
          <w:trHeight w:val="243"/>
        </w:trPr>
        <w:tc>
          <w:tcPr>
            <w:tcW w:w="378" w:type="pct"/>
          </w:tcPr>
          <w:p w14:paraId="5CA510C4"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3.3</w:t>
            </w:r>
          </w:p>
        </w:tc>
        <w:tc>
          <w:tcPr>
            <w:tcW w:w="534" w:type="pct"/>
          </w:tcPr>
          <w:p w14:paraId="4381125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49A92CA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following laser lines (or equivalent) are included: 405 nm, 488 nm, 555 nm, 640 nm.</w:t>
            </w:r>
          </w:p>
        </w:tc>
        <w:tc>
          <w:tcPr>
            <w:tcW w:w="298" w:type="pct"/>
          </w:tcPr>
          <w:p w14:paraId="7A220FF3"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07CAD9F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0C186F70"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2077D097"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5407916" w14:textId="77777777" w:rsidTr="00032EF5">
        <w:trPr>
          <w:trHeight w:val="243"/>
        </w:trPr>
        <w:tc>
          <w:tcPr>
            <w:tcW w:w="378" w:type="pct"/>
          </w:tcPr>
          <w:p w14:paraId="596812C6"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lastRenderedPageBreak/>
              <w:t>3.4</w:t>
            </w:r>
          </w:p>
        </w:tc>
        <w:tc>
          <w:tcPr>
            <w:tcW w:w="534" w:type="pct"/>
          </w:tcPr>
          <w:p w14:paraId="08A50B4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EAE520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near infrared laser line (735 nm or equivalent) is included.</w:t>
            </w:r>
          </w:p>
        </w:tc>
        <w:tc>
          <w:tcPr>
            <w:tcW w:w="298" w:type="pct"/>
          </w:tcPr>
          <w:p w14:paraId="408C8E1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6B34A64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5DDBF763"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5AAE8C12"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0582E80" w14:textId="77777777" w:rsidTr="00032EF5">
        <w:trPr>
          <w:trHeight w:val="243"/>
        </w:trPr>
        <w:tc>
          <w:tcPr>
            <w:tcW w:w="378" w:type="pct"/>
          </w:tcPr>
          <w:p w14:paraId="45722612"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3.5</w:t>
            </w:r>
          </w:p>
        </w:tc>
        <w:tc>
          <w:tcPr>
            <w:tcW w:w="534" w:type="pct"/>
          </w:tcPr>
          <w:p w14:paraId="472B5BB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656ACA9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system is equipped with all optical elements necessary to excite, detect, and reliably separate fluorochromes in blue, green, orange, red, and infrared.</w:t>
            </w:r>
          </w:p>
        </w:tc>
        <w:tc>
          <w:tcPr>
            <w:tcW w:w="298" w:type="pct"/>
          </w:tcPr>
          <w:p w14:paraId="4CEA921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5DF26B25"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805438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3CFC911F"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2EDE466" w14:textId="77777777" w:rsidTr="00032EF5">
        <w:trPr>
          <w:trHeight w:val="243"/>
        </w:trPr>
        <w:tc>
          <w:tcPr>
            <w:tcW w:w="378" w:type="pct"/>
          </w:tcPr>
          <w:p w14:paraId="11FCAEFB"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3.6</w:t>
            </w:r>
          </w:p>
        </w:tc>
        <w:tc>
          <w:tcPr>
            <w:tcW w:w="534" w:type="pct"/>
          </w:tcPr>
          <w:p w14:paraId="25D19BCB"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75526E98"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can acquire and overlay brightfield images with fluorescence images.</w:t>
            </w:r>
          </w:p>
        </w:tc>
        <w:tc>
          <w:tcPr>
            <w:tcW w:w="298" w:type="pct"/>
          </w:tcPr>
          <w:p w14:paraId="7669B1BB"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4FD43E2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1C615BAD"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5E06B8D6"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5252B19" w14:textId="77777777" w:rsidTr="00032EF5">
        <w:trPr>
          <w:trHeight w:val="244"/>
        </w:trPr>
        <w:tc>
          <w:tcPr>
            <w:tcW w:w="378" w:type="pct"/>
          </w:tcPr>
          <w:p w14:paraId="3B600428"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3.7</w:t>
            </w:r>
          </w:p>
        </w:tc>
        <w:tc>
          <w:tcPr>
            <w:tcW w:w="534" w:type="pct"/>
          </w:tcPr>
          <w:p w14:paraId="6D8C49F8"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9FEAE53"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two high-end monochrome cameras.</w:t>
            </w:r>
          </w:p>
        </w:tc>
        <w:tc>
          <w:tcPr>
            <w:tcW w:w="298" w:type="pct"/>
          </w:tcPr>
          <w:p w14:paraId="7A726A1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25DAAB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2E6AC96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51BC7018"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6DA37D4F" w14:textId="77777777" w:rsidTr="00032EF5">
        <w:trPr>
          <w:trHeight w:val="244"/>
        </w:trPr>
        <w:tc>
          <w:tcPr>
            <w:tcW w:w="378" w:type="pct"/>
          </w:tcPr>
          <w:p w14:paraId="3DF34AE1"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3.8</w:t>
            </w:r>
          </w:p>
        </w:tc>
        <w:tc>
          <w:tcPr>
            <w:tcW w:w="534" w:type="pct"/>
          </w:tcPr>
          <w:p w14:paraId="398C69B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5ABF578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microscope is equipped with a color camera.</w:t>
            </w:r>
          </w:p>
        </w:tc>
        <w:tc>
          <w:tcPr>
            <w:tcW w:w="298" w:type="pct"/>
          </w:tcPr>
          <w:p w14:paraId="798CF68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FD9C2B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501029D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1721255F"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0FC08B1F" w14:textId="77777777" w:rsidTr="00032EF5">
        <w:trPr>
          <w:trHeight w:val="244"/>
        </w:trPr>
        <w:tc>
          <w:tcPr>
            <w:tcW w:w="378" w:type="pct"/>
            <w:shd w:val="clear" w:color="auto" w:fill="D9E2F3" w:themeFill="accent1" w:themeFillTint="33"/>
          </w:tcPr>
          <w:p w14:paraId="340B2AB3"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eastAsia="Calibri" w:cstheme="minorHAnsi"/>
                <w:kern w:val="0"/>
                <w:lang w:val="en-GB"/>
                <w14:ligatures w14:val="none"/>
              </w:rPr>
              <w:t>4</w:t>
            </w:r>
          </w:p>
        </w:tc>
        <w:tc>
          <w:tcPr>
            <w:tcW w:w="534" w:type="pct"/>
            <w:shd w:val="clear" w:color="auto" w:fill="D9E2F3" w:themeFill="accent1" w:themeFillTint="33"/>
          </w:tcPr>
          <w:p w14:paraId="2B71D731" w14:textId="77777777" w:rsidR="009F283A" w:rsidRPr="009F283A" w:rsidRDefault="009F283A" w:rsidP="009F283A">
            <w:pPr>
              <w:spacing w:after="200" w:line="276" w:lineRule="auto"/>
              <w:rPr>
                <w:rFonts w:eastAsia="Calibri" w:cstheme="minorHAnsi"/>
                <w:kern w:val="0"/>
                <w:lang w:val="en-GB"/>
                <w14:ligatures w14:val="none"/>
              </w:rPr>
            </w:pPr>
          </w:p>
        </w:tc>
        <w:tc>
          <w:tcPr>
            <w:tcW w:w="2195" w:type="pct"/>
            <w:shd w:val="clear" w:color="auto" w:fill="D9E2F3" w:themeFill="accent1" w:themeFillTint="33"/>
          </w:tcPr>
          <w:p w14:paraId="4959353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eastAsia="Calibri" w:cstheme="minorHAnsi"/>
                <w:b/>
                <w:kern w:val="0"/>
                <w:lang w:val="en-GB"/>
                <w14:ligatures w14:val="none"/>
              </w:rPr>
              <w:t>Objectives</w:t>
            </w:r>
          </w:p>
        </w:tc>
        <w:tc>
          <w:tcPr>
            <w:tcW w:w="298" w:type="pct"/>
            <w:shd w:val="clear" w:color="auto" w:fill="D9E2F3" w:themeFill="accent1" w:themeFillTint="33"/>
          </w:tcPr>
          <w:p w14:paraId="7E5A49B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68CB55D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5BA9CB5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shd w:val="clear" w:color="auto" w:fill="D9E2F3" w:themeFill="accent1" w:themeFillTint="33"/>
          </w:tcPr>
          <w:p w14:paraId="1BEA8A18"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C7EBFD5" w14:textId="77777777" w:rsidTr="00032EF5">
        <w:trPr>
          <w:trHeight w:val="244"/>
        </w:trPr>
        <w:tc>
          <w:tcPr>
            <w:tcW w:w="378" w:type="pct"/>
          </w:tcPr>
          <w:p w14:paraId="68A5D3E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4.1</w:t>
            </w:r>
          </w:p>
        </w:tc>
        <w:tc>
          <w:tcPr>
            <w:tcW w:w="534" w:type="pct"/>
          </w:tcPr>
          <w:p w14:paraId="3CBFA5E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1F4D60D9"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low-magnification lens (for overview images) is included.</w:t>
            </w:r>
          </w:p>
        </w:tc>
        <w:tc>
          <w:tcPr>
            <w:tcW w:w="298" w:type="pct"/>
          </w:tcPr>
          <w:p w14:paraId="76891FF3"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059B932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C6A26C0"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4F5D61D3"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6FBF18C4" w14:textId="77777777" w:rsidTr="00032EF5">
        <w:trPr>
          <w:trHeight w:val="244"/>
        </w:trPr>
        <w:tc>
          <w:tcPr>
            <w:tcW w:w="378" w:type="pct"/>
          </w:tcPr>
          <w:p w14:paraId="35922299"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4.2</w:t>
            </w:r>
          </w:p>
        </w:tc>
        <w:tc>
          <w:tcPr>
            <w:tcW w:w="534" w:type="pct"/>
          </w:tcPr>
          <w:p w14:paraId="424627B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186E730C"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10x plan apochromat lens is included.</w:t>
            </w:r>
          </w:p>
        </w:tc>
        <w:tc>
          <w:tcPr>
            <w:tcW w:w="298" w:type="pct"/>
          </w:tcPr>
          <w:p w14:paraId="6040457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CB693B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234EB6D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1DCA2A22"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591A6440" w14:textId="77777777" w:rsidTr="00032EF5">
        <w:trPr>
          <w:trHeight w:val="244"/>
        </w:trPr>
        <w:tc>
          <w:tcPr>
            <w:tcW w:w="378" w:type="pct"/>
          </w:tcPr>
          <w:p w14:paraId="1125FCCF"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4.3</w:t>
            </w:r>
          </w:p>
        </w:tc>
        <w:tc>
          <w:tcPr>
            <w:tcW w:w="534" w:type="pct"/>
          </w:tcPr>
          <w:p w14:paraId="7960505C"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7EF7DE5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20x plan apochromat lens is included.</w:t>
            </w:r>
          </w:p>
        </w:tc>
        <w:tc>
          <w:tcPr>
            <w:tcW w:w="298" w:type="pct"/>
          </w:tcPr>
          <w:p w14:paraId="0619B8C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3D35A6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E40EC2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1BB064DE"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23C8AF74" w14:textId="77777777" w:rsidTr="00032EF5">
        <w:trPr>
          <w:trHeight w:val="244"/>
        </w:trPr>
        <w:tc>
          <w:tcPr>
            <w:tcW w:w="378" w:type="pct"/>
          </w:tcPr>
          <w:p w14:paraId="6484CFA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4.4</w:t>
            </w:r>
          </w:p>
        </w:tc>
        <w:tc>
          <w:tcPr>
            <w:tcW w:w="534" w:type="pct"/>
          </w:tcPr>
          <w:p w14:paraId="561F22CB"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0386998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20x lens suitable for thick plastic bottom plates is included.</w:t>
            </w:r>
          </w:p>
        </w:tc>
        <w:tc>
          <w:tcPr>
            <w:tcW w:w="298" w:type="pct"/>
          </w:tcPr>
          <w:p w14:paraId="5DBC39A3"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8FC1682"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19F8291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604DCD45"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31BCC84" w14:textId="77777777" w:rsidTr="00032EF5">
        <w:trPr>
          <w:trHeight w:val="244"/>
        </w:trPr>
        <w:tc>
          <w:tcPr>
            <w:tcW w:w="378" w:type="pct"/>
          </w:tcPr>
          <w:p w14:paraId="64FFB16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4.5</w:t>
            </w:r>
          </w:p>
        </w:tc>
        <w:tc>
          <w:tcPr>
            <w:tcW w:w="534" w:type="pct"/>
          </w:tcPr>
          <w:p w14:paraId="4044D7F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2C1CFC23"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20x plan-apochromat water immersion lens with large working distance is included.</w:t>
            </w:r>
          </w:p>
        </w:tc>
        <w:tc>
          <w:tcPr>
            <w:tcW w:w="298" w:type="pct"/>
          </w:tcPr>
          <w:p w14:paraId="6F019E6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C26F7DD"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6DFFAB5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045CB1C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3720453E" w14:textId="77777777" w:rsidTr="00032EF5">
        <w:trPr>
          <w:trHeight w:val="244"/>
        </w:trPr>
        <w:tc>
          <w:tcPr>
            <w:tcW w:w="378" w:type="pct"/>
          </w:tcPr>
          <w:p w14:paraId="0C81E5E2"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4.6</w:t>
            </w:r>
          </w:p>
        </w:tc>
        <w:tc>
          <w:tcPr>
            <w:tcW w:w="534" w:type="pct"/>
          </w:tcPr>
          <w:p w14:paraId="6E5CC16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77737B8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40x plan apochromat water immersion lens with large working distance is included.</w:t>
            </w:r>
          </w:p>
        </w:tc>
        <w:tc>
          <w:tcPr>
            <w:tcW w:w="298" w:type="pct"/>
          </w:tcPr>
          <w:p w14:paraId="2455F8F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13D651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B5AF345"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6B33A3D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AF84245" w14:textId="77777777" w:rsidTr="00032EF5">
        <w:trPr>
          <w:trHeight w:val="244"/>
        </w:trPr>
        <w:tc>
          <w:tcPr>
            <w:tcW w:w="378" w:type="pct"/>
          </w:tcPr>
          <w:p w14:paraId="6C0D3DE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4.7</w:t>
            </w:r>
          </w:p>
        </w:tc>
        <w:tc>
          <w:tcPr>
            <w:tcW w:w="534" w:type="pct"/>
          </w:tcPr>
          <w:p w14:paraId="530CB3B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GB"/>
                <w14:ligatures w14:val="none"/>
              </w:rPr>
              <w:t>A</w:t>
            </w:r>
          </w:p>
        </w:tc>
        <w:tc>
          <w:tcPr>
            <w:tcW w:w="2195" w:type="pct"/>
          </w:tcPr>
          <w:p w14:paraId="2957436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60x plan apochromat oil immersion objective is included.</w:t>
            </w:r>
          </w:p>
        </w:tc>
        <w:tc>
          <w:tcPr>
            <w:tcW w:w="298" w:type="pct"/>
          </w:tcPr>
          <w:p w14:paraId="13C2A589"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D5532B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8867370"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19075FF0"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1C8BD466" w14:textId="77777777" w:rsidTr="00032EF5">
        <w:trPr>
          <w:trHeight w:val="244"/>
        </w:trPr>
        <w:tc>
          <w:tcPr>
            <w:tcW w:w="378" w:type="pct"/>
          </w:tcPr>
          <w:p w14:paraId="311320D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4.8</w:t>
            </w:r>
          </w:p>
        </w:tc>
        <w:tc>
          <w:tcPr>
            <w:tcW w:w="534" w:type="pct"/>
          </w:tcPr>
          <w:p w14:paraId="45E0A948"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56CB17AE"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A 100x plan apochromat oil immersion objective is included.</w:t>
            </w:r>
          </w:p>
        </w:tc>
        <w:tc>
          <w:tcPr>
            <w:tcW w:w="298" w:type="pct"/>
          </w:tcPr>
          <w:p w14:paraId="485856F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000CF2AA"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0BC6085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473A2435"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150543A6" w14:textId="77777777" w:rsidTr="00032EF5">
        <w:trPr>
          <w:trHeight w:val="244"/>
        </w:trPr>
        <w:tc>
          <w:tcPr>
            <w:tcW w:w="378" w:type="pct"/>
            <w:shd w:val="clear" w:color="auto" w:fill="D9E2F3" w:themeFill="accent1" w:themeFillTint="33"/>
          </w:tcPr>
          <w:p w14:paraId="3B6017D5"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lastRenderedPageBreak/>
              <w:t>5</w:t>
            </w:r>
          </w:p>
        </w:tc>
        <w:tc>
          <w:tcPr>
            <w:tcW w:w="534" w:type="pct"/>
            <w:shd w:val="clear" w:color="auto" w:fill="D9E2F3" w:themeFill="accent1" w:themeFillTint="33"/>
          </w:tcPr>
          <w:p w14:paraId="707F2ADB" w14:textId="77777777" w:rsidR="009F283A" w:rsidRPr="009F283A" w:rsidRDefault="009F283A" w:rsidP="009F283A">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599C03A6" w14:textId="77777777" w:rsidR="009F283A" w:rsidRPr="009F283A" w:rsidRDefault="009F283A" w:rsidP="009F283A">
            <w:pPr>
              <w:spacing w:after="200" w:line="276" w:lineRule="auto"/>
              <w:rPr>
                <w:rFonts w:eastAsia="Calibri" w:cstheme="minorHAnsi"/>
                <w:b/>
                <w:bCs/>
                <w:kern w:val="0"/>
                <w:lang w:val="en-GB"/>
                <w14:ligatures w14:val="none"/>
              </w:rPr>
            </w:pPr>
            <w:r w:rsidRPr="009F283A">
              <w:rPr>
                <w:rFonts w:eastAsia="Calibri" w:cstheme="minorHAnsi"/>
                <w:b/>
                <w:bCs/>
                <w:kern w:val="0"/>
                <w:lang w:val="en-GB"/>
                <w14:ligatures w14:val="none"/>
              </w:rPr>
              <w:t>System PC and software</w:t>
            </w:r>
          </w:p>
        </w:tc>
        <w:tc>
          <w:tcPr>
            <w:tcW w:w="298" w:type="pct"/>
            <w:shd w:val="clear" w:color="auto" w:fill="D9E2F3" w:themeFill="accent1" w:themeFillTint="33"/>
          </w:tcPr>
          <w:p w14:paraId="5144ED5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5C51197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2E4B9AD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shd w:val="clear" w:color="auto" w:fill="D9E2F3" w:themeFill="accent1" w:themeFillTint="33"/>
          </w:tcPr>
          <w:p w14:paraId="257F0591"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A474FC3" w14:textId="77777777" w:rsidTr="00032EF5">
        <w:trPr>
          <w:trHeight w:val="244"/>
        </w:trPr>
        <w:tc>
          <w:tcPr>
            <w:tcW w:w="378" w:type="pct"/>
          </w:tcPr>
          <w:p w14:paraId="06010516"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5.1</w:t>
            </w:r>
          </w:p>
        </w:tc>
        <w:tc>
          <w:tcPr>
            <w:tcW w:w="534" w:type="pct"/>
          </w:tcPr>
          <w:p w14:paraId="702CBEEF"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7FA5BB86"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system is equipped with a PC and monitor(s).</w:t>
            </w:r>
          </w:p>
        </w:tc>
        <w:tc>
          <w:tcPr>
            <w:tcW w:w="298" w:type="pct"/>
          </w:tcPr>
          <w:p w14:paraId="141808A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7911BE9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8C8CC31"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0A4E5609"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514AA6EF" w14:textId="77777777" w:rsidTr="00032EF5">
        <w:trPr>
          <w:trHeight w:val="244"/>
        </w:trPr>
        <w:tc>
          <w:tcPr>
            <w:tcW w:w="378" w:type="pct"/>
          </w:tcPr>
          <w:p w14:paraId="1CCBEA65"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5.2</w:t>
            </w:r>
          </w:p>
        </w:tc>
        <w:tc>
          <w:tcPr>
            <w:tcW w:w="534" w:type="pct"/>
          </w:tcPr>
          <w:p w14:paraId="55EBF696"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585FC6C9"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PC has acquisition software installed to control the microscope, with functionality (modules and extensions) to perform imaging as described above (see section 2.1 “Intended use of the microscope and image analysis solution”)</w:t>
            </w:r>
          </w:p>
        </w:tc>
        <w:tc>
          <w:tcPr>
            <w:tcW w:w="298" w:type="pct"/>
          </w:tcPr>
          <w:p w14:paraId="6D59F53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F223EC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4FCEA6C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45E08492"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ADC5F6C" w14:textId="77777777" w:rsidTr="00032EF5">
        <w:trPr>
          <w:trHeight w:val="244"/>
        </w:trPr>
        <w:tc>
          <w:tcPr>
            <w:tcW w:w="378" w:type="pct"/>
            <w:shd w:val="clear" w:color="auto" w:fill="D9E2F3" w:themeFill="accent1" w:themeFillTint="33"/>
          </w:tcPr>
          <w:p w14:paraId="37F30D1F"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6</w:t>
            </w:r>
          </w:p>
        </w:tc>
        <w:tc>
          <w:tcPr>
            <w:tcW w:w="534" w:type="pct"/>
            <w:shd w:val="clear" w:color="auto" w:fill="D9E2F3" w:themeFill="accent1" w:themeFillTint="33"/>
          </w:tcPr>
          <w:p w14:paraId="024B2021" w14:textId="77777777" w:rsidR="009F283A" w:rsidRPr="009F283A" w:rsidRDefault="009F283A" w:rsidP="009F283A">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171C3881" w14:textId="77777777" w:rsidR="009F283A" w:rsidRPr="009F283A" w:rsidRDefault="009F283A" w:rsidP="009F283A">
            <w:pPr>
              <w:spacing w:after="200" w:line="276" w:lineRule="auto"/>
              <w:rPr>
                <w:rFonts w:eastAsia="Calibri" w:cstheme="minorHAnsi"/>
                <w:b/>
                <w:bCs/>
                <w:kern w:val="0"/>
                <w:lang w:val="en-GB"/>
                <w14:ligatures w14:val="none"/>
              </w:rPr>
            </w:pPr>
            <w:r w:rsidRPr="009F283A">
              <w:rPr>
                <w:rFonts w:eastAsia="Calibri" w:cstheme="minorHAnsi"/>
                <w:b/>
                <w:bCs/>
                <w:kern w:val="0"/>
                <w:lang w:val="en-GB"/>
                <w14:ligatures w14:val="none"/>
              </w:rPr>
              <w:t>Data storage and analysis solution</w:t>
            </w:r>
          </w:p>
        </w:tc>
        <w:tc>
          <w:tcPr>
            <w:tcW w:w="298" w:type="pct"/>
            <w:shd w:val="clear" w:color="auto" w:fill="D9E2F3" w:themeFill="accent1" w:themeFillTint="33"/>
          </w:tcPr>
          <w:p w14:paraId="30B06E4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7B837A39"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7DF4D42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shd w:val="clear" w:color="auto" w:fill="D9E2F3" w:themeFill="accent1" w:themeFillTint="33"/>
          </w:tcPr>
          <w:p w14:paraId="347B5799"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6147A5A6" w14:textId="77777777" w:rsidTr="00032EF5">
        <w:trPr>
          <w:trHeight w:val="244"/>
        </w:trPr>
        <w:tc>
          <w:tcPr>
            <w:tcW w:w="378" w:type="pct"/>
          </w:tcPr>
          <w:p w14:paraId="7345A014"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6.1</w:t>
            </w:r>
          </w:p>
        </w:tc>
        <w:tc>
          <w:tcPr>
            <w:tcW w:w="534" w:type="pct"/>
          </w:tcPr>
          <w:p w14:paraId="511B0431"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147CBF6B"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system is delivered with a data storage and analysis solution, consisting of a powerful PC workstation or (preferably) a dedicated high-end storage and analysis solution with remote desktop functionality.</w:t>
            </w:r>
          </w:p>
        </w:tc>
        <w:tc>
          <w:tcPr>
            <w:tcW w:w="298" w:type="pct"/>
          </w:tcPr>
          <w:p w14:paraId="10C829C4"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69F6F90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42BC5D8E"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4F5DEC86"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4E44B894" w14:textId="77777777" w:rsidTr="00032EF5">
        <w:trPr>
          <w:trHeight w:val="244"/>
        </w:trPr>
        <w:tc>
          <w:tcPr>
            <w:tcW w:w="378" w:type="pct"/>
          </w:tcPr>
          <w:p w14:paraId="14AAAA66"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6.2</w:t>
            </w:r>
          </w:p>
        </w:tc>
        <w:tc>
          <w:tcPr>
            <w:tcW w:w="534" w:type="pct"/>
          </w:tcPr>
          <w:p w14:paraId="7257BD6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2B0A1B05"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data analysis solution provided includes software with functionality (modules and extensions) to perform image analysis as described above. (see section 2.1 “Intended use of the microscope and image analysis solution”)</w:t>
            </w:r>
          </w:p>
        </w:tc>
        <w:tc>
          <w:tcPr>
            <w:tcW w:w="298" w:type="pct"/>
          </w:tcPr>
          <w:p w14:paraId="3DBB595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5760611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27795F1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76419D84"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5AC30D8E" w14:textId="77777777" w:rsidTr="00032EF5">
        <w:trPr>
          <w:trHeight w:val="244"/>
        </w:trPr>
        <w:tc>
          <w:tcPr>
            <w:tcW w:w="378" w:type="pct"/>
            <w:shd w:val="clear" w:color="auto" w:fill="D9E2F3" w:themeFill="accent1" w:themeFillTint="33"/>
          </w:tcPr>
          <w:p w14:paraId="3D69E7B3" w14:textId="77777777" w:rsidR="009F283A" w:rsidRPr="009F283A" w:rsidRDefault="009F283A" w:rsidP="009F283A">
            <w:pPr>
              <w:spacing w:after="200" w:line="276" w:lineRule="auto"/>
              <w:jc w:val="center"/>
              <w:rPr>
                <w:rFonts w:eastAsia="Calibri" w:cstheme="minorHAnsi"/>
                <w:b/>
                <w:bCs/>
                <w:kern w:val="0"/>
                <w:lang w:val="en-GB"/>
                <w14:ligatures w14:val="none"/>
              </w:rPr>
            </w:pPr>
            <w:r w:rsidRPr="009F283A">
              <w:rPr>
                <w:rFonts w:eastAsia="Calibri" w:cstheme="minorHAnsi"/>
                <w:b/>
                <w:bCs/>
                <w:kern w:val="0"/>
                <w:lang w:val="en-GB"/>
                <w14:ligatures w14:val="none"/>
              </w:rPr>
              <w:t>7</w:t>
            </w:r>
          </w:p>
        </w:tc>
        <w:tc>
          <w:tcPr>
            <w:tcW w:w="534" w:type="pct"/>
            <w:shd w:val="clear" w:color="auto" w:fill="D9E2F3" w:themeFill="accent1" w:themeFillTint="33"/>
          </w:tcPr>
          <w:p w14:paraId="22EA8104" w14:textId="77777777" w:rsidR="009F283A" w:rsidRPr="009F283A" w:rsidRDefault="009F283A" w:rsidP="009F283A">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196438C4" w14:textId="77777777" w:rsidR="009F283A" w:rsidRPr="009F283A" w:rsidRDefault="009F283A" w:rsidP="009F283A">
            <w:pPr>
              <w:spacing w:after="200" w:line="276" w:lineRule="auto"/>
              <w:rPr>
                <w:rFonts w:eastAsia="Calibri" w:cstheme="minorHAnsi"/>
                <w:b/>
                <w:bCs/>
                <w:kern w:val="0"/>
                <w:lang w:val="en-GB"/>
                <w14:ligatures w14:val="none"/>
              </w:rPr>
            </w:pPr>
            <w:r w:rsidRPr="009F283A">
              <w:rPr>
                <w:rFonts w:eastAsia="Calibri" w:cstheme="minorHAnsi"/>
                <w:b/>
                <w:bCs/>
                <w:kern w:val="0"/>
                <w:lang w:val="en-GB"/>
                <w14:ligatures w14:val="none"/>
              </w:rPr>
              <w:t>Warranty, service, and training</w:t>
            </w:r>
          </w:p>
        </w:tc>
        <w:tc>
          <w:tcPr>
            <w:tcW w:w="298" w:type="pct"/>
            <w:shd w:val="clear" w:color="auto" w:fill="D9E2F3" w:themeFill="accent1" w:themeFillTint="33"/>
          </w:tcPr>
          <w:p w14:paraId="34E2878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71761517"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5A140565"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shd w:val="clear" w:color="auto" w:fill="D9E2F3" w:themeFill="accent1" w:themeFillTint="33"/>
          </w:tcPr>
          <w:p w14:paraId="4D1FDF37"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7EAB1E86" w14:textId="77777777" w:rsidTr="00032EF5">
        <w:trPr>
          <w:trHeight w:val="244"/>
        </w:trPr>
        <w:tc>
          <w:tcPr>
            <w:tcW w:w="378" w:type="pct"/>
          </w:tcPr>
          <w:p w14:paraId="07EBF2DB"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7.1</w:t>
            </w:r>
          </w:p>
        </w:tc>
        <w:tc>
          <w:tcPr>
            <w:tcW w:w="534" w:type="pct"/>
          </w:tcPr>
          <w:p w14:paraId="01D06F1D"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34435DD0"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offer includes a maintenance visit and full system check and alignment immediately before (&lt;1 month) the warranty period ends.</w:t>
            </w:r>
          </w:p>
        </w:tc>
        <w:tc>
          <w:tcPr>
            <w:tcW w:w="298" w:type="pct"/>
          </w:tcPr>
          <w:p w14:paraId="1772C9D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29B5D5F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3FDEE3B6"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64D29BAD"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06F1D442" w14:textId="77777777" w:rsidTr="00032EF5">
        <w:trPr>
          <w:trHeight w:val="244"/>
        </w:trPr>
        <w:tc>
          <w:tcPr>
            <w:tcW w:w="378" w:type="pct"/>
          </w:tcPr>
          <w:p w14:paraId="05BF035A"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7.2</w:t>
            </w:r>
          </w:p>
        </w:tc>
        <w:tc>
          <w:tcPr>
            <w:tcW w:w="534" w:type="pct"/>
          </w:tcPr>
          <w:p w14:paraId="0BF0532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1DB31FF7"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offer includes a detailed plan for super user training on the microscope for at least two core facility staff members.</w:t>
            </w:r>
          </w:p>
        </w:tc>
        <w:tc>
          <w:tcPr>
            <w:tcW w:w="298" w:type="pct"/>
          </w:tcPr>
          <w:p w14:paraId="7BDE18EC"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26F1FE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4C27B8A9"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2AE3F9C5" w14:textId="77777777" w:rsidR="009F283A" w:rsidRPr="009F283A" w:rsidRDefault="009F283A" w:rsidP="009F283A">
            <w:pPr>
              <w:spacing w:after="200" w:line="276" w:lineRule="auto"/>
              <w:rPr>
                <w:rFonts w:eastAsia="Calibri" w:cstheme="minorHAnsi"/>
                <w:kern w:val="0"/>
                <w:lang w:val="en-GB"/>
                <w14:ligatures w14:val="none"/>
              </w:rPr>
            </w:pPr>
          </w:p>
        </w:tc>
      </w:tr>
      <w:tr w:rsidR="009F283A" w:rsidRPr="009F283A" w14:paraId="2408FCFA" w14:textId="77777777" w:rsidTr="00032EF5">
        <w:trPr>
          <w:trHeight w:val="244"/>
        </w:trPr>
        <w:tc>
          <w:tcPr>
            <w:tcW w:w="378" w:type="pct"/>
          </w:tcPr>
          <w:p w14:paraId="0668ABB7" w14:textId="77777777" w:rsidR="009F283A" w:rsidRPr="009F283A" w:rsidRDefault="009F283A" w:rsidP="009F283A">
            <w:pPr>
              <w:spacing w:after="200" w:line="276" w:lineRule="auto"/>
              <w:jc w:val="center"/>
              <w:rPr>
                <w:rFonts w:eastAsia="Calibri" w:cstheme="minorHAnsi"/>
                <w:kern w:val="0"/>
                <w:lang w:val="en-GB"/>
                <w14:ligatures w14:val="none"/>
              </w:rPr>
            </w:pPr>
            <w:r w:rsidRPr="009F283A">
              <w:rPr>
                <w:rFonts w:ascii="Calibri" w:eastAsia="Calibri" w:hAnsi="Calibri" w:cs="Times New Roman"/>
                <w:kern w:val="0"/>
                <w14:ligatures w14:val="none"/>
              </w:rPr>
              <w:t>7.3</w:t>
            </w:r>
          </w:p>
        </w:tc>
        <w:tc>
          <w:tcPr>
            <w:tcW w:w="534" w:type="pct"/>
          </w:tcPr>
          <w:p w14:paraId="789046BF"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14:ligatures w14:val="none"/>
              </w:rPr>
              <w:t>A</w:t>
            </w:r>
          </w:p>
        </w:tc>
        <w:tc>
          <w:tcPr>
            <w:tcW w:w="2195" w:type="pct"/>
          </w:tcPr>
          <w:p w14:paraId="51F7013A" w14:textId="77777777" w:rsidR="009F283A" w:rsidRPr="009F283A" w:rsidRDefault="009F283A" w:rsidP="009F283A">
            <w:pPr>
              <w:spacing w:after="200" w:line="276" w:lineRule="auto"/>
              <w:rPr>
                <w:rFonts w:eastAsia="Calibri" w:cstheme="minorHAnsi"/>
                <w:kern w:val="0"/>
                <w:lang w:val="en-GB"/>
                <w14:ligatures w14:val="none"/>
              </w:rPr>
            </w:pPr>
            <w:r w:rsidRPr="009F283A">
              <w:rPr>
                <w:rFonts w:ascii="Calibri" w:eastAsia="Calibri" w:hAnsi="Calibri" w:cs="Times New Roman"/>
                <w:kern w:val="0"/>
                <w:lang w:val="en-US"/>
                <w14:ligatures w14:val="none"/>
              </w:rPr>
              <w:t>The offer includes a detailed plan for a course in image analysis for core facility users.</w:t>
            </w:r>
          </w:p>
        </w:tc>
        <w:tc>
          <w:tcPr>
            <w:tcW w:w="298" w:type="pct"/>
          </w:tcPr>
          <w:p w14:paraId="0BF6E105"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445" w:type="pct"/>
          </w:tcPr>
          <w:p w14:paraId="19233338"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298" w:type="pct"/>
          </w:tcPr>
          <w:p w14:paraId="767099DF" w14:textId="77777777" w:rsidR="009F283A" w:rsidRPr="009F283A" w:rsidRDefault="009F283A" w:rsidP="009F283A">
            <w:pPr>
              <w:spacing w:after="200" w:line="276" w:lineRule="auto"/>
              <w:jc w:val="center"/>
              <w:rPr>
                <w:rFonts w:eastAsia="Calibri" w:cstheme="minorHAnsi"/>
                <w:kern w:val="0"/>
                <w:lang w:val="en-GB"/>
                <w14:ligatures w14:val="none"/>
              </w:rPr>
            </w:pPr>
          </w:p>
        </w:tc>
        <w:tc>
          <w:tcPr>
            <w:tcW w:w="852" w:type="pct"/>
          </w:tcPr>
          <w:p w14:paraId="58CBF87F" w14:textId="77777777" w:rsidR="009F283A" w:rsidRPr="009F283A" w:rsidRDefault="009F283A" w:rsidP="009F283A">
            <w:pPr>
              <w:spacing w:after="200" w:line="276" w:lineRule="auto"/>
              <w:rPr>
                <w:rFonts w:eastAsia="Calibri" w:cstheme="minorHAnsi"/>
                <w:kern w:val="0"/>
                <w:lang w:val="en-GB"/>
                <w14:ligatures w14:val="none"/>
              </w:rPr>
            </w:pPr>
          </w:p>
        </w:tc>
      </w:tr>
    </w:tbl>
    <w:p w14:paraId="07DDB853" w14:textId="77777777" w:rsidR="009F283A" w:rsidRPr="009F283A" w:rsidRDefault="009F283A" w:rsidP="009F283A">
      <w:pPr>
        <w:spacing w:after="200" w:line="276" w:lineRule="auto"/>
        <w:rPr>
          <w:rFonts w:ascii="Calibri" w:eastAsia="Calibri" w:hAnsi="Calibri" w:cs="Times New Roman"/>
          <w:kern w:val="0"/>
          <w:lang w:val="en-US"/>
          <w14:ligatures w14:val="none"/>
        </w:rPr>
      </w:pPr>
    </w:p>
    <w:p w14:paraId="4B29D3EE" w14:textId="3C5A5C48" w:rsidR="00192EB4" w:rsidRDefault="00192EB4" w:rsidP="00192EB4">
      <w:pPr>
        <w:keepNext/>
        <w:keepLines/>
        <w:spacing w:before="360" w:after="80" w:line="276" w:lineRule="auto"/>
        <w:outlineLvl w:val="0"/>
        <w:rPr>
          <w:rFonts w:ascii="Arial" w:eastAsiaTheme="majorEastAsia" w:hAnsi="Arial" w:cs="Arial"/>
          <w:b/>
          <w:bCs/>
          <w:kern w:val="0"/>
          <w:sz w:val="28"/>
          <w:szCs w:val="28"/>
          <w:lang w:val="en-GB"/>
          <w14:ligatures w14:val="none"/>
        </w:rPr>
      </w:pPr>
      <w:r>
        <w:rPr>
          <w:rFonts w:ascii="Arial" w:eastAsiaTheme="majorEastAsia" w:hAnsi="Arial" w:cs="Arial"/>
          <w:b/>
          <w:bCs/>
          <w:kern w:val="0"/>
          <w:sz w:val="28"/>
          <w:szCs w:val="28"/>
          <w:lang w:val="en-GB"/>
          <w14:ligatures w14:val="none"/>
        </w:rPr>
        <w:lastRenderedPageBreak/>
        <w:t>2</w:t>
      </w:r>
      <w:r w:rsidRPr="009F283A">
        <w:rPr>
          <w:rFonts w:ascii="Arial" w:eastAsiaTheme="majorEastAsia" w:hAnsi="Arial" w:cs="Arial"/>
          <w:b/>
          <w:bCs/>
          <w:kern w:val="0"/>
          <w:sz w:val="28"/>
          <w:szCs w:val="28"/>
          <w:lang w:val="en-GB"/>
          <w14:ligatures w14:val="none"/>
        </w:rPr>
        <w:t xml:space="preserve"> </w:t>
      </w:r>
      <w:r>
        <w:rPr>
          <w:rFonts w:ascii="Arial" w:eastAsiaTheme="majorEastAsia" w:hAnsi="Arial" w:cs="Arial"/>
          <w:b/>
          <w:bCs/>
          <w:kern w:val="0"/>
          <w:sz w:val="28"/>
          <w:szCs w:val="28"/>
          <w:lang w:val="en-GB"/>
          <w14:ligatures w14:val="none"/>
        </w:rPr>
        <w:t>Offered solution</w:t>
      </w:r>
    </w:p>
    <w:p w14:paraId="3066ABFE" w14:textId="77777777" w:rsidR="00192EB4" w:rsidRPr="009F283A" w:rsidRDefault="00192EB4" w:rsidP="00192EB4">
      <w:pPr>
        <w:keepNext/>
        <w:keepLines/>
        <w:spacing w:before="360" w:after="80" w:line="276" w:lineRule="auto"/>
        <w:outlineLvl w:val="0"/>
        <w:rPr>
          <w:rFonts w:ascii="Arial" w:eastAsiaTheme="majorEastAsia" w:hAnsi="Arial" w:cs="Arial"/>
          <w:b/>
          <w:bCs/>
          <w:kern w:val="0"/>
          <w:sz w:val="28"/>
          <w:szCs w:val="28"/>
          <w:lang w:val="en-GB"/>
          <w14:ligatures w14:val="none"/>
        </w:rPr>
      </w:pPr>
    </w:p>
    <w:p w14:paraId="4408EF9A" w14:textId="7574A20B" w:rsidR="009328B4" w:rsidRPr="009F283A" w:rsidRDefault="009328B4" w:rsidP="0058504C">
      <w:pPr>
        <w:rPr>
          <w:rFonts w:cstheme="minorHAnsi"/>
          <w:bCs/>
          <w:lang w:val="en-US"/>
        </w:rPr>
      </w:pPr>
    </w:p>
    <w:sectPr w:rsidR="009328B4" w:rsidRPr="009F283A" w:rsidSect="004B5C3B">
      <w:headerReference w:type="default" r:id="rId6"/>
      <w:footerReference w:type="default" r:id="rId7"/>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5A710" w14:textId="77777777" w:rsidR="006E2F84" w:rsidRDefault="006E2F84" w:rsidP="004B5C3B">
      <w:pPr>
        <w:spacing w:after="0" w:line="240" w:lineRule="auto"/>
      </w:pPr>
      <w:r>
        <w:separator/>
      </w:r>
    </w:p>
  </w:endnote>
  <w:endnote w:type="continuationSeparator" w:id="0">
    <w:p w14:paraId="37F4AED5" w14:textId="77777777" w:rsidR="006E2F84" w:rsidRDefault="006E2F84" w:rsidP="004B5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BEC2" w14:textId="3D3CEB91" w:rsidR="0018033A" w:rsidRPr="0058504C" w:rsidRDefault="0010004C" w:rsidP="0010004C">
    <w:pPr>
      <w:tabs>
        <w:tab w:val="left" w:pos="851"/>
        <w:tab w:val="right" w:pos="9356"/>
      </w:tabs>
      <w:jc w:val="right"/>
      <w:rPr>
        <w:rFonts w:ascii="Arial" w:hAnsi="Arial" w:cs="Arial"/>
        <w:sz w:val="20"/>
        <w:szCs w:val="20"/>
      </w:rPr>
    </w:pPr>
    <w:r w:rsidRPr="0058504C">
      <w:rPr>
        <w:rFonts w:ascii="Arial" w:hAnsi="Arial" w:cs="Arial"/>
        <w:sz w:val="20"/>
        <w:szCs w:val="20"/>
      </w:rPr>
      <w:tab/>
    </w:r>
    <w:r w:rsidR="00292677">
      <w:rPr>
        <w:rFonts w:ascii="Arial" w:hAnsi="Arial" w:cs="Arial"/>
        <w:sz w:val="20"/>
        <w:szCs w:val="20"/>
      </w:rPr>
      <w:t>Page</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PAGE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r w:rsidRPr="0058504C">
      <w:rPr>
        <w:rFonts w:ascii="Arial" w:hAnsi="Arial" w:cs="Arial"/>
        <w:sz w:val="20"/>
        <w:szCs w:val="20"/>
      </w:rPr>
      <w:t xml:space="preserve"> </w:t>
    </w:r>
    <w:r w:rsidR="00292677">
      <w:rPr>
        <w:rFonts w:ascii="Arial" w:hAnsi="Arial" w:cs="Arial"/>
        <w:sz w:val="20"/>
        <w:szCs w:val="20"/>
      </w:rPr>
      <w:t>of</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NUMPAGES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1D41" w14:textId="77777777" w:rsidR="006E2F84" w:rsidRDefault="006E2F84" w:rsidP="004B5C3B">
      <w:pPr>
        <w:spacing w:after="0" w:line="240" w:lineRule="auto"/>
      </w:pPr>
      <w:r>
        <w:separator/>
      </w:r>
    </w:p>
  </w:footnote>
  <w:footnote w:type="continuationSeparator" w:id="0">
    <w:p w14:paraId="404C7562" w14:textId="77777777" w:rsidR="006E2F84" w:rsidRDefault="006E2F84" w:rsidP="004B5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E242" w14:textId="59E1AB08" w:rsidR="0018033A" w:rsidRPr="0010004C" w:rsidRDefault="00000000" w:rsidP="00CE48F3">
    <w:pPr>
      <w:pStyle w:val="Topptekst"/>
      <w:jc w:val="right"/>
      <w:rPr>
        <w:rFonts w:ascii="Arial" w:hAnsi="Arial" w:cs="Arial"/>
        <w:b/>
        <w:sz w:val="20"/>
        <w:szCs w:val="20"/>
      </w:rPr>
    </w:pPr>
    <w:r w:rsidRPr="0010004C">
      <w:rPr>
        <w:b/>
        <w:sz w:val="20"/>
        <w:szCs w:val="20"/>
      </w:rPr>
      <w:tab/>
    </w:r>
    <w:r w:rsidRPr="0010004C">
      <w:rPr>
        <w:b/>
        <w:sz w:val="20"/>
        <w:szCs w:val="20"/>
      </w:rPr>
      <w:tab/>
    </w:r>
    <w:proofErr w:type="spellStart"/>
    <w:r w:rsidR="0058504C" w:rsidRPr="0058504C">
      <w:rPr>
        <w:rFonts w:ascii="Arial" w:hAnsi="Arial" w:cs="Arial"/>
        <w:b/>
        <w:sz w:val="20"/>
        <w:szCs w:val="20"/>
      </w:rPr>
      <w:t>Appendix</w:t>
    </w:r>
    <w:proofErr w:type="spellEnd"/>
    <w:r w:rsidR="0058504C" w:rsidRPr="0058504C">
      <w:rPr>
        <w:rFonts w:ascii="Arial" w:hAnsi="Arial" w:cs="Arial"/>
        <w:b/>
        <w:sz w:val="20"/>
        <w:szCs w:val="20"/>
      </w:rPr>
      <w:t xml:space="preserve"> 2</w:t>
    </w:r>
  </w:p>
  <w:p w14:paraId="59CEDF3B" w14:textId="77777777" w:rsidR="0018033A" w:rsidRPr="00CE48F3" w:rsidRDefault="00000000" w:rsidP="00CE48F3">
    <w:pPr>
      <w:pStyle w:val="Topptekst"/>
      <w:jc w:val="right"/>
      <w:rPr>
        <w:rFonts w:ascii="Arial" w:hAnsi="Arial" w:cs="Arial"/>
        <w:b/>
        <w:sz w:val="24"/>
        <w:szCs w:val="24"/>
      </w:rPr>
    </w:pPr>
    <w:r>
      <w:rPr>
        <w:rFonts w:ascii="Arial" w:hAnsi="Arial" w:cs="Arial"/>
        <w:b/>
        <w:sz w:val="24"/>
        <w:szCs w:val="24"/>
      </w:rPr>
      <w:pict w14:anchorId="0CF92F93">
        <v:rect id="_x0000_i1025" style="width:0;height:1.5pt" o:hralign="center" o:hrstd="t" o:hr="t" fillcolor="#aca899"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3B"/>
    <w:rsid w:val="0010004C"/>
    <w:rsid w:val="001114EA"/>
    <w:rsid w:val="0018033A"/>
    <w:rsid w:val="00192EB4"/>
    <w:rsid w:val="00193DB1"/>
    <w:rsid w:val="00267C3C"/>
    <w:rsid w:val="00292677"/>
    <w:rsid w:val="002F2B7A"/>
    <w:rsid w:val="003168D0"/>
    <w:rsid w:val="003A6870"/>
    <w:rsid w:val="003E01BA"/>
    <w:rsid w:val="004B5C3B"/>
    <w:rsid w:val="0058504C"/>
    <w:rsid w:val="00603B71"/>
    <w:rsid w:val="00611FB5"/>
    <w:rsid w:val="00621D93"/>
    <w:rsid w:val="00632B1C"/>
    <w:rsid w:val="006C1815"/>
    <w:rsid w:val="006E2F84"/>
    <w:rsid w:val="00713A30"/>
    <w:rsid w:val="00773A27"/>
    <w:rsid w:val="007A2E84"/>
    <w:rsid w:val="007D11CC"/>
    <w:rsid w:val="009328B4"/>
    <w:rsid w:val="00961E4A"/>
    <w:rsid w:val="009D5CDF"/>
    <w:rsid w:val="009F283A"/>
    <w:rsid w:val="00AA32BE"/>
    <w:rsid w:val="00B95E0C"/>
    <w:rsid w:val="00BB07AF"/>
    <w:rsid w:val="00BE2F55"/>
    <w:rsid w:val="00CB7591"/>
    <w:rsid w:val="00DB3304"/>
    <w:rsid w:val="00EA06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D4C6"/>
  <w15:chartTrackingRefBased/>
  <w15:docId w15:val="{44D52784-F540-4ECB-A524-E08FEA28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B4"/>
  </w:style>
  <w:style w:type="paragraph" w:styleId="Overskrift1">
    <w:name w:val="heading 1"/>
    <w:basedOn w:val="Normal"/>
    <w:next w:val="Normal"/>
    <w:link w:val="Overskrift1Tegn"/>
    <w:uiPriority w:val="9"/>
    <w:qFormat/>
    <w:rsid w:val="004B5C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4B5C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4B5C3B"/>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4B5C3B"/>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B5C3B"/>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4B5C3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B5C3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B5C3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B5C3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B5C3B"/>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4B5C3B"/>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4B5C3B"/>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4B5C3B"/>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4B5C3B"/>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4B5C3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B5C3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B5C3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B5C3B"/>
    <w:rPr>
      <w:rFonts w:eastAsiaTheme="majorEastAsia" w:cstheme="majorBidi"/>
      <w:color w:val="272727" w:themeColor="text1" w:themeTint="D8"/>
    </w:rPr>
  </w:style>
  <w:style w:type="paragraph" w:styleId="Tittel">
    <w:name w:val="Title"/>
    <w:basedOn w:val="Normal"/>
    <w:next w:val="Normal"/>
    <w:link w:val="TittelTegn"/>
    <w:uiPriority w:val="10"/>
    <w:qFormat/>
    <w:rsid w:val="004B5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B5C3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B5C3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B5C3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B5C3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B5C3B"/>
    <w:rPr>
      <w:i/>
      <w:iCs/>
      <w:color w:val="404040" w:themeColor="text1" w:themeTint="BF"/>
    </w:rPr>
  </w:style>
  <w:style w:type="paragraph" w:styleId="Listeavsnitt">
    <w:name w:val="List Paragraph"/>
    <w:basedOn w:val="Normal"/>
    <w:uiPriority w:val="34"/>
    <w:qFormat/>
    <w:rsid w:val="004B5C3B"/>
    <w:pPr>
      <w:ind w:left="720"/>
      <w:contextualSpacing/>
    </w:pPr>
  </w:style>
  <w:style w:type="character" w:styleId="Sterkutheving">
    <w:name w:val="Intense Emphasis"/>
    <w:basedOn w:val="Standardskriftforavsnitt"/>
    <w:uiPriority w:val="21"/>
    <w:qFormat/>
    <w:rsid w:val="004B5C3B"/>
    <w:rPr>
      <w:i/>
      <w:iCs/>
      <w:color w:val="2F5496" w:themeColor="accent1" w:themeShade="BF"/>
    </w:rPr>
  </w:style>
  <w:style w:type="paragraph" w:styleId="Sterktsitat">
    <w:name w:val="Intense Quote"/>
    <w:basedOn w:val="Normal"/>
    <w:next w:val="Normal"/>
    <w:link w:val="SterktsitatTegn"/>
    <w:uiPriority w:val="30"/>
    <w:qFormat/>
    <w:rsid w:val="004B5C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4B5C3B"/>
    <w:rPr>
      <w:i/>
      <w:iCs/>
      <w:color w:val="2F5496" w:themeColor="accent1" w:themeShade="BF"/>
    </w:rPr>
  </w:style>
  <w:style w:type="character" w:styleId="Sterkreferanse">
    <w:name w:val="Intense Reference"/>
    <w:basedOn w:val="Standardskriftforavsnitt"/>
    <w:uiPriority w:val="32"/>
    <w:qFormat/>
    <w:rsid w:val="004B5C3B"/>
    <w:rPr>
      <w:b/>
      <w:bCs/>
      <w:smallCaps/>
      <w:color w:val="2F5496" w:themeColor="accent1" w:themeShade="BF"/>
      <w:spacing w:val="5"/>
    </w:rPr>
  </w:style>
  <w:style w:type="paragraph" w:styleId="Topptekst">
    <w:name w:val="header"/>
    <w:basedOn w:val="Normal"/>
    <w:link w:val="TopptekstTegn"/>
    <w:uiPriority w:val="99"/>
    <w:unhideWhenUsed/>
    <w:rsid w:val="004B5C3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B5C3B"/>
  </w:style>
  <w:style w:type="paragraph" w:styleId="Bunntekst">
    <w:name w:val="footer"/>
    <w:basedOn w:val="Normal"/>
    <w:link w:val="BunntekstTegn"/>
    <w:uiPriority w:val="99"/>
    <w:unhideWhenUsed/>
    <w:rsid w:val="004B5C3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B5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838</Words>
  <Characters>4445</Characters>
  <Application>Microsoft Office Word</Application>
  <DocSecurity>0</DocSecurity>
  <Lines>37</Lines>
  <Paragraphs>10</Paragraphs>
  <ScaleCrop>false</ScaleCrop>
  <Company>UiT The Arctic University of Norway</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Pettersen Mikalsen</dc:creator>
  <cp:keywords/>
  <dc:description/>
  <cp:lastModifiedBy>Kristin Gjerde Ødegården</cp:lastModifiedBy>
  <cp:revision>4</cp:revision>
  <dcterms:created xsi:type="dcterms:W3CDTF">2026-09-07T12:53:00Z</dcterms:created>
  <dcterms:modified xsi:type="dcterms:W3CDTF">2026-09-07T12:56:00Z</dcterms:modified>
</cp:coreProperties>
</file>